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078" w:rsidRPr="00766AB4" w:rsidRDefault="003A7078" w:rsidP="003A7078">
      <w:pPr>
        <w:jc w:val="center"/>
        <w:rPr>
          <w:rFonts w:ascii="Times New Roman" w:hAnsi="Times New Roman" w:cs="Times New Roman"/>
          <w:sz w:val="48"/>
          <w:szCs w:val="48"/>
        </w:rPr>
      </w:pPr>
      <w:r w:rsidRPr="00766AB4">
        <w:rPr>
          <w:rFonts w:ascii="Times New Roman" w:hAnsi="Times New Roman" w:cs="Times New Roman"/>
          <w:i/>
          <w:sz w:val="48"/>
          <w:szCs w:val="48"/>
        </w:rPr>
        <w:t xml:space="preserve">Warren v. Fitzgerald, </w:t>
      </w:r>
      <w:r w:rsidRPr="00766AB4">
        <w:rPr>
          <w:rFonts w:ascii="Times New Roman" w:hAnsi="Times New Roman" w:cs="Times New Roman"/>
          <w:sz w:val="48"/>
          <w:szCs w:val="48"/>
        </w:rPr>
        <w:t>189 Md. 476 (1947)</w:t>
      </w:r>
    </w:p>
    <w:p w:rsidR="003A7078" w:rsidRDefault="003A7078" w:rsidP="003A7078">
      <w:pPr>
        <w:jc w:val="center"/>
        <w:rPr>
          <w:rFonts w:ascii="Times New Roman" w:hAnsi="Times New Roman" w:cs="Times New Roman"/>
          <w:sz w:val="36"/>
          <w:szCs w:val="36"/>
        </w:rPr>
      </w:pPr>
      <w:r w:rsidRPr="00CB2F6B">
        <w:rPr>
          <w:rFonts w:ascii="Times New Roman" w:hAnsi="Times New Roman" w:cs="Times New Roman"/>
          <w:sz w:val="36"/>
          <w:szCs w:val="36"/>
        </w:rPr>
        <w:t xml:space="preserve"> </w:t>
      </w:r>
      <w:r>
        <w:rPr>
          <w:rFonts w:ascii="Times New Roman" w:hAnsi="Times New Roman" w:cs="Times New Roman"/>
          <w:sz w:val="36"/>
          <w:szCs w:val="36"/>
        </w:rPr>
        <w:t>A</w:t>
      </w:r>
      <w:r w:rsidRPr="00CB2F6B">
        <w:rPr>
          <w:rFonts w:ascii="Times New Roman" w:hAnsi="Times New Roman" w:cs="Times New Roman"/>
          <w:sz w:val="36"/>
          <w:szCs w:val="36"/>
        </w:rPr>
        <w:t xml:space="preserve"> crossroads in Baltimore’s mass transit history</w:t>
      </w:r>
    </w:p>
    <w:p w:rsidR="002765EE" w:rsidRPr="00CB2F6B" w:rsidRDefault="002765EE" w:rsidP="003A7078">
      <w:pPr>
        <w:jc w:val="center"/>
        <w:rPr>
          <w:rFonts w:ascii="Times New Roman" w:hAnsi="Times New Roman" w:cs="Times New Roman"/>
          <w:sz w:val="36"/>
          <w:szCs w:val="36"/>
        </w:rPr>
      </w:pPr>
    </w:p>
    <w:p w:rsidR="003A7078" w:rsidRDefault="002765EE" w:rsidP="003A7078">
      <w:pPr>
        <w:jc w:val="center"/>
        <w:rPr>
          <w:rFonts w:ascii="Times New Roman" w:hAnsi="Times New Roman" w:cs="Times New Roman"/>
        </w:rPr>
      </w:pPr>
      <w:r w:rsidRPr="002765EE">
        <w:rPr>
          <w:rFonts w:ascii="Times New Roman" w:hAnsi="Times New Roman" w:cs="Times New Roman"/>
          <w:noProof/>
        </w:rPr>
        <w:drawing>
          <wp:inline distT="0" distB="0" distL="0" distR="0">
            <wp:extent cx="3438525" cy="4090478"/>
            <wp:effectExtent l="38100" t="19050" r="28575" b="24322"/>
            <wp:docPr id="1" name="Picture 1" descr="C:\Documents and Settings\Emily\My Documents\My Pictures\trolley 1946_files\book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mily\My Documents\My Pictures\trolley 1946_files\books_003.jpg"/>
                    <pic:cNvPicPr>
                      <a:picLocks noChangeAspect="1" noChangeArrowheads="1"/>
                    </pic:cNvPicPr>
                  </pic:nvPicPr>
                  <pic:blipFill>
                    <a:blip r:embed="rId8" cstate="print"/>
                    <a:srcRect b="9745"/>
                    <a:stretch>
                      <a:fillRect/>
                    </a:stretch>
                  </pic:blipFill>
                  <pic:spPr bwMode="auto">
                    <a:xfrm>
                      <a:off x="0" y="0"/>
                      <a:ext cx="3438525" cy="4090478"/>
                    </a:xfrm>
                    <a:prstGeom prst="rect">
                      <a:avLst/>
                    </a:prstGeom>
                    <a:noFill/>
                    <a:ln w="12700">
                      <a:solidFill>
                        <a:schemeClr val="tx1"/>
                      </a:solidFill>
                      <a:miter lim="800000"/>
                      <a:headEnd/>
                      <a:tailEnd/>
                    </a:ln>
                  </pic:spPr>
                </pic:pic>
              </a:graphicData>
            </a:graphic>
          </wp:inline>
        </w:drawing>
      </w:r>
    </w:p>
    <w:p w:rsidR="003A7078" w:rsidRPr="002D64D1" w:rsidRDefault="00227C0B" w:rsidP="003A7078">
      <w:pPr>
        <w:jc w:val="center"/>
        <w:rPr>
          <w:rFonts w:ascii="Times New Roman" w:hAnsi="Times New Roman" w:cs="Times New Roman"/>
          <w:sz w:val="20"/>
          <w:szCs w:val="20"/>
        </w:rPr>
      </w:pPr>
      <w:r w:rsidRPr="002D64D1">
        <w:rPr>
          <w:rFonts w:ascii="Times New Roman" w:hAnsi="Times New Roman" w:cs="Times New Roman"/>
          <w:sz w:val="20"/>
          <w:szCs w:val="20"/>
        </w:rPr>
        <w:t>1946 Streetcar at Fayette and Holiday Streets</w:t>
      </w:r>
      <w:r w:rsidR="00302F06" w:rsidRPr="002D64D1">
        <w:rPr>
          <w:rFonts w:ascii="Times New Roman" w:hAnsi="Times New Roman" w:cs="Times New Roman"/>
          <w:sz w:val="20"/>
          <w:szCs w:val="20"/>
        </w:rPr>
        <w:t>.</w:t>
      </w:r>
      <w:r w:rsidR="00D81C7F" w:rsidRPr="002D64D1">
        <w:rPr>
          <w:rStyle w:val="FootnoteReference"/>
          <w:rFonts w:ascii="Times New Roman" w:hAnsi="Times New Roman" w:cs="Times New Roman"/>
          <w:sz w:val="20"/>
          <w:szCs w:val="20"/>
        </w:rPr>
        <w:footnoteReference w:id="1"/>
      </w:r>
      <w:r w:rsidR="00D81C7F" w:rsidRPr="002D64D1">
        <w:rPr>
          <w:rFonts w:ascii="Times New Roman" w:hAnsi="Times New Roman" w:cs="Times New Roman"/>
          <w:sz w:val="20"/>
          <w:szCs w:val="20"/>
        </w:rPr>
        <w:t xml:space="preserve"> </w:t>
      </w:r>
    </w:p>
    <w:p w:rsidR="00A70E1B" w:rsidRDefault="00A70E1B" w:rsidP="003A7078">
      <w:pPr>
        <w:rPr>
          <w:rFonts w:ascii="Times New Roman" w:hAnsi="Times New Roman" w:cs="Times New Roman"/>
          <w:sz w:val="24"/>
          <w:szCs w:val="24"/>
        </w:rPr>
      </w:pPr>
    </w:p>
    <w:p w:rsidR="003A7078" w:rsidRPr="00766AB4" w:rsidRDefault="003A29BB" w:rsidP="003A7078">
      <w:pPr>
        <w:rPr>
          <w:rFonts w:ascii="Times New Roman" w:hAnsi="Times New Roman" w:cs="Times New Roman"/>
          <w:sz w:val="24"/>
          <w:szCs w:val="24"/>
        </w:rPr>
      </w:pPr>
      <w:r>
        <w:rPr>
          <w:rFonts w:ascii="Times New Roman" w:hAnsi="Times New Roman" w:cs="Times New Roman"/>
          <w:sz w:val="24"/>
          <w:szCs w:val="24"/>
        </w:rPr>
        <w:t>E</w:t>
      </w:r>
      <w:r w:rsidR="003A7078" w:rsidRPr="00766AB4">
        <w:rPr>
          <w:rFonts w:ascii="Times New Roman" w:hAnsi="Times New Roman" w:cs="Times New Roman"/>
          <w:sz w:val="24"/>
          <w:szCs w:val="24"/>
        </w:rPr>
        <w:t>mily Jaskot</w:t>
      </w:r>
    </w:p>
    <w:p w:rsidR="003A7078" w:rsidRPr="00766AB4" w:rsidRDefault="003A7078" w:rsidP="003A7078">
      <w:pPr>
        <w:rPr>
          <w:rFonts w:ascii="Times New Roman" w:hAnsi="Times New Roman" w:cs="Times New Roman"/>
          <w:sz w:val="24"/>
          <w:szCs w:val="24"/>
        </w:rPr>
      </w:pPr>
      <w:r w:rsidRPr="00766AB4">
        <w:rPr>
          <w:rFonts w:ascii="Times New Roman" w:hAnsi="Times New Roman" w:cs="Times New Roman"/>
          <w:sz w:val="24"/>
          <w:szCs w:val="24"/>
        </w:rPr>
        <w:t>JD Candidate, May 2011</w:t>
      </w:r>
    </w:p>
    <w:p w:rsidR="003A7078" w:rsidRPr="00766AB4" w:rsidRDefault="003A7078" w:rsidP="003A7078">
      <w:pPr>
        <w:rPr>
          <w:rFonts w:ascii="Times New Roman" w:hAnsi="Times New Roman" w:cs="Times New Roman"/>
          <w:sz w:val="24"/>
          <w:szCs w:val="24"/>
        </w:rPr>
      </w:pPr>
      <w:r w:rsidRPr="00766AB4">
        <w:rPr>
          <w:rFonts w:ascii="Times New Roman" w:hAnsi="Times New Roman" w:cs="Times New Roman"/>
          <w:sz w:val="24"/>
          <w:szCs w:val="24"/>
        </w:rPr>
        <w:t>University of Maryland School of Law</w:t>
      </w:r>
    </w:p>
    <w:p w:rsidR="003A7078" w:rsidRPr="00766AB4" w:rsidRDefault="003A7078" w:rsidP="003A7078">
      <w:pPr>
        <w:rPr>
          <w:rFonts w:ascii="Times New Roman" w:hAnsi="Times New Roman" w:cs="Times New Roman"/>
          <w:sz w:val="24"/>
          <w:szCs w:val="24"/>
        </w:rPr>
      </w:pPr>
      <w:r w:rsidRPr="00766AB4">
        <w:rPr>
          <w:rFonts w:ascii="Times New Roman" w:hAnsi="Times New Roman" w:cs="Times New Roman"/>
          <w:sz w:val="24"/>
          <w:szCs w:val="24"/>
        </w:rPr>
        <w:t>Legal History Seminar: Baltimore’s Environmental History</w:t>
      </w:r>
    </w:p>
    <w:p w:rsidR="00954DDE" w:rsidRDefault="00954DDE" w:rsidP="003A7078">
      <w:pPr>
        <w:jc w:val="center"/>
        <w:rPr>
          <w:rFonts w:ascii="Times New Roman" w:hAnsi="Times New Roman" w:cs="Times New Roman"/>
          <w:b/>
          <w:sz w:val="28"/>
          <w:szCs w:val="28"/>
        </w:rPr>
      </w:pPr>
    </w:p>
    <w:p w:rsidR="00171D1B" w:rsidRDefault="00171D1B" w:rsidP="003A7078">
      <w:pPr>
        <w:jc w:val="center"/>
        <w:rPr>
          <w:rFonts w:ascii="Times New Roman" w:hAnsi="Times New Roman" w:cs="Times New Roman"/>
          <w:b/>
          <w:sz w:val="28"/>
          <w:szCs w:val="28"/>
        </w:rPr>
      </w:pPr>
    </w:p>
    <w:p w:rsidR="003A7078" w:rsidRDefault="003A7078" w:rsidP="003A7078">
      <w:pPr>
        <w:jc w:val="center"/>
        <w:rPr>
          <w:rFonts w:ascii="Times New Roman" w:hAnsi="Times New Roman" w:cs="Times New Roman"/>
          <w:b/>
          <w:sz w:val="28"/>
          <w:szCs w:val="28"/>
        </w:rPr>
      </w:pPr>
      <w:r w:rsidRPr="00A046EA">
        <w:rPr>
          <w:rFonts w:ascii="Times New Roman" w:hAnsi="Times New Roman" w:cs="Times New Roman"/>
          <w:b/>
          <w:sz w:val="28"/>
          <w:szCs w:val="28"/>
        </w:rPr>
        <w:t>Table of Contents</w:t>
      </w:r>
    </w:p>
    <w:p w:rsidR="00171D1B" w:rsidRPr="00A046EA" w:rsidRDefault="00171D1B" w:rsidP="003A7078">
      <w:pPr>
        <w:jc w:val="center"/>
        <w:rPr>
          <w:rFonts w:ascii="Times New Roman" w:hAnsi="Times New Roman" w:cs="Times New Roman"/>
          <w:b/>
          <w:sz w:val="28"/>
          <w:szCs w:val="28"/>
        </w:rPr>
      </w:pPr>
    </w:p>
    <w:p w:rsidR="003A7078" w:rsidRPr="002F6AD8" w:rsidRDefault="003A7078" w:rsidP="003A7078">
      <w:pPr>
        <w:pStyle w:val="ListParagraph"/>
        <w:numPr>
          <w:ilvl w:val="0"/>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Introduction</w:t>
      </w:r>
      <w:r>
        <w:rPr>
          <w:rFonts w:ascii="Times New Roman" w:hAnsi="Times New Roman" w:cs="Times New Roman"/>
          <w:sz w:val="28"/>
          <w:szCs w:val="28"/>
        </w:rPr>
        <w:t>……………………………………………………………</w:t>
      </w:r>
      <w:r w:rsidR="009447AB">
        <w:rPr>
          <w:rFonts w:ascii="Times New Roman" w:hAnsi="Times New Roman" w:cs="Times New Roman"/>
          <w:sz w:val="28"/>
          <w:szCs w:val="28"/>
        </w:rPr>
        <w:t>3</w:t>
      </w:r>
    </w:p>
    <w:p w:rsidR="003A7078" w:rsidRPr="002F6AD8" w:rsidRDefault="003A7078" w:rsidP="003A7078">
      <w:pPr>
        <w:pStyle w:val="ListParagraph"/>
        <w:numPr>
          <w:ilvl w:val="0"/>
          <w:numId w:val="17"/>
        </w:numPr>
        <w:spacing w:line="480" w:lineRule="auto"/>
        <w:rPr>
          <w:rFonts w:ascii="Times New Roman" w:hAnsi="Times New Roman" w:cs="Times New Roman"/>
          <w:sz w:val="28"/>
          <w:szCs w:val="28"/>
        </w:rPr>
      </w:pPr>
      <w:r>
        <w:rPr>
          <w:rFonts w:ascii="Times New Roman" w:hAnsi="Times New Roman" w:cs="Times New Roman"/>
          <w:sz w:val="28"/>
          <w:szCs w:val="28"/>
        </w:rPr>
        <w:t>Historical Context</w:t>
      </w:r>
    </w:p>
    <w:p w:rsidR="003A7078" w:rsidRPr="002F6AD8" w:rsidRDefault="003A7078" w:rsidP="003A7078">
      <w:pPr>
        <w:pStyle w:val="ListParagraph"/>
        <w:numPr>
          <w:ilvl w:val="1"/>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Brief History of Public Transit in Baltimore</w:t>
      </w:r>
      <w:r>
        <w:rPr>
          <w:rFonts w:ascii="Times New Roman" w:hAnsi="Times New Roman" w:cs="Times New Roman"/>
          <w:sz w:val="28"/>
          <w:szCs w:val="28"/>
        </w:rPr>
        <w:t>……………………5</w:t>
      </w:r>
    </w:p>
    <w:p w:rsidR="003A7078" w:rsidRPr="002F6AD8" w:rsidRDefault="003A7078" w:rsidP="003A7078">
      <w:pPr>
        <w:pStyle w:val="ListParagraph"/>
        <w:numPr>
          <w:ilvl w:val="1"/>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City and State government involvement in Mass Transit</w:t>
      </w:r>
      <w:r>
        <w:rPr>
          <w:rFonts w:ascii="Times New Roman" w:hAnsi="Times New Roman" w:cs="Times New Roman"/>
          <w:sz w:val="28"/>
          <w:szCs w:val="28"/>
        </w:rPr>
        <w:t>……….8</w:t>
      </w:r>
    </w:p>
    <w:p w:rsidR="003A7078" w:rsidRDefault="003A7078" w:rsidP="003A7078">
      <w:pPr>
        <w:pStyle w:val="ListParagraph"/>
        <w:numPr>
          <w:ilvl w:val="1"/>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Automobiles’ impact on Baltimore</w:t>
      </w:r>
      <w:r>
        <w:rPr>
          <w:rFonts w:ascii="Times New Roman" w:hAnsi="Times New Roman" w:cs="Times New Roman"/>
          <w:sz w:val="28"/>
          <w:szCs w:val="28"/>
        </w:rPr>
        <w:t>…………………………….10</w:t>
      </w:r>
    </w:p>
    <w:p w:rsidR="003A7078" w:rsidRPr="002F6AD8" w:rsidRDefault="003A7078" w:rsidP="003A7078">
      <w:pPr>
        <w:pStyle w:val="ListParagraph"/>
        <w:numPr>
          <w:ilvl w:val="1"/>
          <w:numId w:val="17"/>
        </w:numPr>
        <w:spacing w:line="480" w:lineRule="auto"/>
        <w:rPr>
          <w:rFonts w:ascii="Times New Roman" w:hAnsi="Times New Roman" w:cs="Times New Roman"/>
          <w:sz w:val="28"/>
          <w:szCs w:val="28"/>
        </w:rPr>
      </w:pPr>
      <w:r>
        <w:rPr>
          <w:rFonts w:ascii="Times New Roman" w:hAnsi="Times New Roman" w:cs="Times New Roman"/>
          <w:sz w:val="28"/>
          <w:szCs w:val="28"/>
        </w:rPr>
        <w:t>WWII and Beyond……………………………………………...15</w:t>
      </w:r>
    </w:p>
    <w:p w:rsidR="003A7078" w:rsidRPr="002F6AD8" w:rsidRDefault="003A7078" w:rsidP="003A7078">
      <w:pPr>
        <w:pStyle w:val="ListParagraph"/>
        <w:numPr>
          <w:ilvl w:val="0"/>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Baltimore City Circuit Court</w:t>
      </w:r>
    </w:p>
    <w:p w:rsidR="003A7078" w:rsidRPr="002F6AD8" w:rsidRDefault="003A7078" w:rsidP="003A7078">
      <w:pPr>
        <w:pStyle w:val="ListParagraph"/>
        <w:numPr>
          <w:ilvl w:val="1"/>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Introduction of Parties</w:t>
      </w:r>
      <w:r>
        <w:rPr>
          <w:rFonts w:ascii="Times New Roman" w:hAnsi="Times New Roman" w:cs="Times New Roman"/>
          <w:sz w:val="28"/>
          <w:szCs w:val="28"/>
        </w:rPr>
        <w:t>………………………………………….20</w:t>
      </w:r>
    </w:p>
    <w:p w:rsidR="003A7078" w:rsidRPr="002F6AD8" w:rsidRDefault="003A7078" w:rsidP="003A7078">
      <w:pPr>
        <w:pStyle w:val="ListParagraph"/>
        <w:numPr>
          <w:ilvl w:val="1"/>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Arguments, Testimony, and Exhibits</w:t>
      </w:r>
      <w:r>
        <w:rPr>
          <w:rFonts w:ascii="Times New Roman" w:hAnsi="Times New Roman" w:cs="Times New Roman"/>
          <w:sz w:val="28"/>
          <w:szCs w:val="28"/>
        </w:rPr>
        <w:t>…………………………..24</w:t>
      </w:r>
    </w:p>
    <w:p w:rsidR="003A7078" w:rsidRPr="002F6AD8" w:rsidRDefault="003A7078" w:rsidP="003A7078">
      <w:pPr>
        <w:pStyle w:val="ListParagraph"/>
        <w:numPr>
          <w:ilvl w:val="1"/>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Judge John Tucker’s Oral Decision</w:t>
      </w:r>
      <w:r w:rsidR="00750BD6">
        <w:rPr>
          <w:rFonts w:ascii="Times New Roman" w:hAnsi="Times New Roman" w:cs="Times New Roman"/>
          <w:sz w:val="28"/>
          <w:szCs w:val="28"/>
        </w:rPr>
        <w:t>…………………………….27</w:t>
      </w:r>
    </w:p>
    <w:p w:rsidR="003A7078" w:rsidRPr="002F6AD8" w:rsidRDefault="003A7078" w:rsidP="003A7078">
      <w:pPr>
        <w:pStyle w:val="ListParagraph"/>
        <w:numPr>
          <w:ilvl w:val="0"/>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The Maryland Court of Appeals</w:t>
      </w:r>
      <w:r>
        <w:rPr>
          <w:rFonts w:ascii="Times New Roman" w:hAnsi="Times New Roman" w:cs="Times New Roman"/>
          <w:sz w:val="28"/>
          <w:szCs w:val="28"/>
        </w:rPr>
        <w:t>………………………………………29</w:t>
      </w:r>
    </w:p>
    <w:p w:rsidR="003A7078" w:rsidRPr="002F6AD8" w:rsidRDefault="003A7078" w:rsidP="003A7078">
      <w:pPr>
        <w:pStyle w:val="ListParagraph"/>
        <w:numPr>
          <w:ilvl w:val="0"/>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Aftermath</w:t>
      </w:r>
      <w:r>
        <w:rPr>
          <w:rFonts w:ascii="Times New Roman" w:hAnsi="Times New Roman" w:cs="Times New Roman"/>
          <w:sz w:val="28"/>
          <w:szCs w:val="28"/>
        </w:rPr>
        <w:t>……………………………………………………………...32</w:t>
      </w:r>
    </w:p>
    <w:p w:rsidR="003A7078" w:rsidRPr="002F6AD8" w:rsidRDefault="003A7078" w:rsidP="003A7078">
      <w:pPr>
        <w:pStyle w:val="ListParagraph"/>
        <w:numPr>
          <w:ilvl w:val="0"/>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Analysis</w:t>
      </w:r>
      <w:r w:rsidR="00D71313">
        <w:rPr>
          <w:rFonts w:ascii="Times New Roman" w:hAnsi="Times New Roman" w:cs="Times New Roman"/>
          <w:sz w:val="28"/>
          <w:szCs w:val="28"/>
        </w:rPr>
        <w:t>………………………………………………………………..34</w:t>
      </w:r>
    </w:p>
    <w:p w:rsidR="003A7078" w:rsidRPr="002F6AD8" w:rsidRDefault="003A7078" w:rsidP="003A7078">
      <w:pPr>
        <w:pStyle w:val="ListParagraph"/>
        <w:numPr>
          <w:ilvl w:val="0"/>
          <w:numId w:val="17"/>
        </w:numPr>
        <w:spacing w:line="480" w:lineRule="auto"/>
        <w:rPr>
          <w:rFonts w:ascii="Times New Roman" w:hAnsi="Times New Roman" w:cs="Times New Roman"/>
          <w:sz w:val="28"/>
          <w:szCs w:val="28"/>
        </w:rPr>
      </w:pPr>
      <w:r w:rsidRPr="002F6AD8">
        <w:rPr>
          <w:rFonts w:ascii="Times New Roman" w:hAnsi="Times New Roman" w:cs="Times New Roman"/>
          <w:sz w:val="28"/>
          <w:szCs w:val="28"/>
        </w:rPr>
        <w:t>Conclusion</w:t>
      </w:r>
      <w:r>
        <w:rPr>
          <w:rFonts w:ascii="Times New Roman" w:hAnsi="Times New Roman" w:cs="Times New Roman"/>
          <w:sz w:val="28"/>
          <w:szCs w:val="28"/>
        </w:rPr>
        <w:t>…………………………………………………………….37</w:t>
      </w:r>
    </w:p>
    <w:p w:rsidR="003A7078" w:rsidRDefault="003A7078" w:rsidP="003A7078">
      <w:pPr>
        <w:rPr>
          <w:rFonts w:ascii="Times New Roman" w:hAnsi="Times New Roman" w:cs="Times New Roman"/>
          <w:b/>
          <w:sz w:val="24"/>
          <w:szCs w:val="24"/>
        </w:rPr>
      </w:pPr>
      <w:r>
        <w:rPr>
          <w:rFonts w:ascii="Times New Roman" w:hAnsi="Times New Roman" w:cs="Times New Roman"/>
          <w:b/>
          <w:sz w:val="24"/>
          <w:szCs w:val="24"/>
        </w:rPr>
        <w:br w:type="page"/>
      </w:r>
    </w:p>
    <w:p w:rsidR="003A7078" w:rsidRPr="00FF5CED" w:rsidRDefault="003A7078" w:rsidP="003A7078">
      <w:pPr>
        <w:spacing w:line="480" w:lineRule="auto"/>
        <w:rPr>
          <w:rFonts w:ascii="Times New Roman" w:hAnsi="Times New Roman" w:cs="Times New Roman"/>
          <w:b/>
          <w:sz w:val="24"/>
          <w:szCs w:val="24"/>
        </w:rPr>
      </w:pPr>
      <w:r w:rsidRPr="00FF5CED">
        <w:rPr>
          <w:rFonts w:ascii="Times New Roman" w:hAnsi="Times New Roman" w:cs="Times New Roman"/>
          <w:b/>
          <w:sz w:val="24"/>
          <w:szCs w:val="24"/>
        </w:rPr>
        <w:lastRenderedPageBreak/>
        <w:t>Introduction</w:t>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 xml:space="preserve">In 1943, trolley ridership was at an all time high in Baltimore. The Baltimore Transit Company experienced record profits, and </w:t>
      </w:r>
      <w:r>
        <w:rPr>
          <w:rFonts w:ascii="Times New Roman" w:hAnsi="Times New Roman" w:cs="Times New Roman"/>
          <w:sz w:val="24"/>
          <w:szCs w:val="24"/>
        </w:rPr>
        <w:t>company</w:t>
      </w:r>
      <w:r w:rsidRPr="00FF5CED">
        <w:rPr>
          <w:rFonts w:ascii="Times New Roman" w:hAnsi="Times New Roman" w:cs="Times New Roman"/>
          <w:sz w:val="24"/>
          <w:szCs w:val="24"/>
        </w:rPr>
        <w:t xml:space="preserve"> </w:t>
      </w:r>
      <w:r>
        <w:rPr>
          <w:rFonts w:ascii="Times New Roman" w:hAnsi="Times New Roman" w:cs="Times New Roman"/>
          <w:sz w:val="24"/>
          <w:szCs w:val="24"/>
        </w:rPr>
        <w:t xml:space="preserve">leadership </w:t>
      </w:r>
      <w:r w:rsidRPr="00FF5CED">
        <w:rPr>
          <w:rFonts w:ascii="Times New Roman" w:hAnsi="Times New Roman" w:cs="Times New Roman"/>
          <w:sz w:val="24"/>
          <w:szCs w:val="24"/>
        </w:rPr>
        <w:t xml:space="preserve">expected to continue to expand trolley service in and around the city.  By 1947, the company </w:t>
      </w:r>
      <w:r>
        <w:rPr>
          <w:rFonts w:ascii="Times New Roman" w:hAnsi="Times New Roman" w:cs="Times New Roman"/>
          <w:sz w:val="24"/>
          <w:szCs w:val="24"/>
        </w:rPr>
        <w:t xml:space="preserve">had completely changed course and </w:t>
      </w:r>
      <w:r w:rsidRPr="00FF5CED">
        <w:rPr>
          <w:rFonts w:ascii="Times New Roman" w:hAnsi="Times New Roman" w:cs="Times New Roman"/>
          <w:sz w:val="24"/>
          <w:szCs w:val="24"/>
        </w:rPr>
        <w:t>was in the process of abandoning 170 of its 312 miles of trolley track</w:t>
      </w:r>
      <w:r>
        <w:rPr>
          <w:rFonts w:ascii="Times New Roman" w:hAnsi="Times New Roman" w:cs="Times New Roman"/>
          <w:sz w:val="24"/>
          <w:szCs w:val="24"/>
        </w:rPr>
        <w:t xml:space="preserve"> line </w:t>
      </w:r>
      <w:r w:rsidRPr="00FF5CED">
        <w:rPr>
          <w:rFonts w:ascii="Times New Roman" w:hAnsi="Times New Roman" w:cs="Times New Roman"/>
          <w:sz w:val="24"/>
          <w:szCs w:val="24"/>
        </w:rPr>
        <w:t xml:space="preserve">and nearly half of its trolley routes, </w:t>
      </w:r>
      <w:r>
        <w:rPr>
          <w:rFonts w:ascii="Times New Roman" w:hAnsi="Times New Roman" w:cs="Times New Roman"/>
          <w:sz w:val="24"/>
          <w:szCs w:val="24"/>
        </w:rPr>
        <w:t>at a loss of more than 21 million dollars</w:t>
      </w:r>
      <w:r w:rsidRPr="00FF5CED">
        <w:rPr>
          <w:rFonts w:ascii="Times New Roman" w:hAnsi="Times New Roman" w:cs="Times New Roman"/>
          <w:sz w:val="24"/>
          <w:szCs w:val="24"/>
        </w:rPr>
        <w:t>.</w:t>
      </w:r>
      <w:r>
        <w:rPr>
          <w:rFonts w:ascii="Times New Roman" w:hAnsi="Times New Roman" w:cs="Times New Roman"/>
          <w:sz w:val="24"/>
          <w:szCs w:val="24"/>
        </w:rPr>
        <w:t xml:space="preserve"> The trolleys were to be replaced with new diesel buses. </w:t>
      </w:r>
      <w:r w:rsidRPr="00FF5CED">
        <w:rPr>
          <w:rFonts w:ascii="Times New Roman" w:hAnsi="Times New Roman" w:cs="Times New Roman"/>
          <w:sz w:val="24"/>
          <w:szCs w:val="24"/>
        </w:rPr>
        <w:t xml:space="preserve"> In 1963 the last streetcar ran in Baltimore.</w:t>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 xml:space="preserve">The </w:t>
      </w:r>
      <w:r>
        <w:rPr>
          <w:rFonts w:ascii="Times New Roman" w:hAnsi="Times New Roman" w:cs="Times New Roman"/>
          <w:sz w:val="24"/>
          <w:szCs w:val="24"/>
        </w:rPr>
        <w:t>Circuit Court and Court of Appeals case</w:t>
      </w:r>
      <w:r w:rsidRPr="00FF5CED">
        <w:rPr>
          <w:rFonts w:ascii="Times New Roman" w:hAnsi="Times New Roman" w:cs="Times New Roman"/>
          <w:sz w:val="24"/>
          <w:szCs w:val="24"/>
        </w:rPr>
        <w:t xml:space="preserve"> </w:t>
      </w:r>
      <w:r w:rsidRPr="00FF5CED">
        <w:rPr>
          <w:rFonts w:ascii="Times New Roman" w:hAnsi="Times New Roman" w:cs="Times New Roman"/>
          <w:i/>
          <w:sz w:val="24"/>
          <w:szCs w:val="24"/>
        </w:rPr>
        <w:t xml:space="preserve">Warren v. Fitzgerald </w:t>
      </w:r>
      <w:r w:rsidRPr="00FF5CED">
        <w:rPr>
          <w:rFonts w:ascii="Times New Roman" w:hAnsi="Times New Roman" w:cs="Times New Roman"/>
          <w:sz w:val="24"/>
          <w:szCs w:val="24"/>
        </w:rPr>
        <w:t>details a</w:t>
      </w:r>
      <w:r>
        <w:rPr>
          <w:rFonts w:ascii="Times New Roman" w:hAnsi="Times New Roman" w:cs="Times New Roman"/>
          <w:sz w:val="24"/>
          <w:szCs w:val="24"/>
        </w:rPr>
        <w:t xml:space="preserve"> shareholder’s</w:t>
      </w:r>
      <w:r w:rsidRPr="00FF5CED">
        <w:rPr>
          <w:rFonts w:ascii="Times New Roman" w:hAnsi="Times New Roman" w:cs="Times New Roman"/>
          <w:sz w:val="24"/>
          <w:szCs w:val="24"/>
        </w:rPr>
        <w:t xml:space="preserve"> legal challenge to this </w:t>
      </w:r>
      <w:r>
        <w:rPr>
          <w:rFonts w:ascii="Times New Roman" w:hAnsi="Times New Roman" w:cs="Times New Roman"/>
          <w:sz w:val="24"/>
          <w:szCs w:val="24"/>
        </w:rPr>
        <w:t>decision</w:t>
      </w:r>
      <w:r w:rsidRPr="00FF5CED">
        <w:rPr>
          <w:rFonts w:ascii="Times New Roman" w:hAnsi="Times New Roman" w:cs="Times New Roman"/>
          <w:sz w:val="24"/>
          <w:szCs w:val="24"/>
        </w:rPr>
        <w:t xml:space="preserve"> by the Officers and Directors of the </w:t>
      </w:r>
      <w:r>
        <w:rPr>
          <w:rFonts w:ascii="Times New Roman" w:hAnsi="Times New Roman" w:cs="Times New Roman"/>
          <w:sz w:val="24"/>
          <w:szCs w:val="24"/>
        </w:rPr>
        <w:t xml:space="preserve">Baltimore Transit Company in 1947, in which the Mayor and City Council of Baltimore intervened as a defendant. </w:t>
      </w:r>
      <w:r w:rsidRPr="00FF5CED">
        <w:rPr>
          <w:rFonts w:ascii="Times New Roman" w:hAnsi="Times New Roman" w:cs="Times New Roman"/>
          <w:sz w:val="24"/>
          <w:szCs w:val="24"/>
        </w:rPr>
        <w:t xml:space="preserve">Before looking into the details of the case, however, it is useful to explore why this case is worth consideration in </w:t>
      </w:r>
      <w:r>
        <w:rPr>
          <w:rFonts w:ascii="Times New Roman" w:hAnsi="Times New Roman" w:cs="Times New Roman"/>
          <w:sz w:val="24"/>
          <w:szCs w:val="24"/>
        </w:rPr>
        <w:t xml:space="preserve">the expanse of </w:t>
      </w:r>
      <w:r w:rsidRPr="00FF5CED">
        <w:rPr>
          <w:rFonts w:ascii="Times New Roman" w:hAnsi="Times New Roman" w:cs="Times New Roman"/>
          <w:sz w:val="24"/>
          <w:szCs w:val="24"/>
        </w:rPr>
        <w:t>Baltimore’s legal and environmental history. A quote from the Evening Sun in November, 1944</w:t>
      </w:r>
      <w:r>
        <w:rPr>
          <w:rFonts w:ascii="Times New Roman" w:hAnsi="Times New Roman" w:cs="Times New Roman"/>
          <w:sz w:val="24"/>
          <w:szCs w:val="24"/>
        </w:rPr>
        <w:t>, gives a suggestion</w:t>
      </w:r>
      <w:r w:rsidRPr="00FF5CED">
        <w:rPr>
          <w:rFonts w:ascii="Times New Roman" w:hAnsi="Times New Roman" w:cs="Times New Roman"/>
          <w:sz w:val="24"/>
          <w:szCs w:val="24"/>
        </w:rPr>
        <w:t>:</w:t>
      </w:r>
    </w:p>
    <w:p w:rsidR="003A7078" w:rsidRPr="000E3A38" w:rsidRDefault="003A7078" w:rsidP="003A7078">
      <w:pPr>
        <w:spacing w:line="360" w:lineRule="auto"/>
        <w:ind w:left="720"/>
        <w:rPr>
          <w:rFonts w:ascii="Times New Roman" w:hAnsi="Times New Roman" w:cs="Times New Roman"/>
          <w:sz w:val="24"/>
          <w:szCs w:val="24"/>
        </w:rPr>
      </w:pPr>
      <w:r w:rsidRPr="000E3A38">
        <w:rPr>
          <w:rFonts w:ascii="Times New Roman" w:hAnsi="Times New Roman" w:cs="Times New Roman"/>
          <w:sz w:val="24"/>
          <w:szCs w:val="24"/>
        </w:rPr>
        <w:t>“The importance to the community of an adequate and efficient transportation service can scarcely be exaggerated. It is intimately related to industry, trade, and individual welfare. It can enhance or depreciate land values, promote or retard urban growth, preserve or blight downtown retail centers. The convenience and comfort of intracity transport is a large factor in almost everything a community does.”</w:t>
      </w:r>
      <w:r w:rsidRPr="000E3A38">
        <w:rPr>
          <w:rStyle w:val="FootnoteReference"/>
          <w:rFonts w:ascii="Times New Roman" w:hAnsi="Times New Roman" w:cs="Times New Roman"/>
          <w:sz w:val="24"/>
          <w:szCs w:val="24"/>
        </w:rPr>
        <w:footnoteReference w:id="2"/>
      </w:r>
    </w:p>
    <w:p w:rsidR="003A7078"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This quote establishes tw</w:t>
      </w:r>
      <w:r>
        <w:rPr>
          <w:rFonts w:ascii="Times New Roman" w:hAnsi="Times New Roman" w:cs="Times New Roman"/>
          <w:sz w:val="24"/>
          <w:szCs w:val="24"/>
        </w:rPr>
        <w:t xml:space="preserve">o reasons why the case merits </w:t>
      </w:r>
      <w:r w:rsidRPr="00FF5CED">
        <w:rPr>
          <w:rFonts w:ascii="Times New Roman" w:hAnsi="Times New Roman" w:cs="Times New Roman"/>
          <w:sz w:val="24"/>
          <w:szCs w:val="24"/>
        </w:rPr>
        <w:t xml:space="preserve">study. First, it shows that there was a contemporary awareness </w:t>
      </w:r>
      <w:r>
        <w:rPr>
          <w:rFonts w:ascii="Times New Roman" w:hAnsi="Times New Roman" w:cs="Times New Roman"/>
          <w:sz w:val="24"/>
          <w:szCs w:val="24"/>
        </w:rPr>
        <w:t xml:space="preserve">among private individuals </w:t>
      </w:r>
      <w:r w:rsidRPr="00FF5CED">
        <w:rPr>
          <w:rFonts w:ascii="Times New Roman" w:hAnsi="Times New Roman" w:cs="Times New Roman"/>
          <w:sz w:val="24"/>
          <w:szCs w:val="24"/>
        </w:rPr>
        <w:t>of t</w:t>
      </w:r>
      <w:r>
        <w:rPr>
          <w:rFonts w:ascii="Times New Roman" w:hAnsi="Times New Roman" w:cs="Times New Roman"/>
          <w:sz w:val="24"/>
          <w:szCs w:val="24"/>
        </w:rPr>
        <w:t>he importance of having an adequate mass transit system in</w:t>
      </w:r>
      <w:r w:rsidRPr="00FF5CED">
        <w:rPr>
          <w:rFonts w:ascii="Times New Roman" w:hAnsi="Times New Roman" w:cs="Times New Roman"/>
          <w:sz w:val="24"/>
          <w:szCs w:val="24"/>
        </w:rPr>
        <w:t xml:space="preserve"> Baltimore</w:t>
      </w:r>
      <w:r>
        <w:rPr>
          <w:rFonts w:ascii="Times New Roman" w:hAnsi="Times New Roman" w:cs="Times New Roman"/>
          <w:sz w:val="24"/>
          <w:szCs w:val="24"/>
        </w:rPr>
        <w:t xml:space="preserve">. </w:t>
      </w:r>
      <w:r w:rsidRPr="00FF5CED">
        <w:rPr>
          <w:rFonts w:ascii="Times New Roman" w:hAnsi="Times New Roman" w:cs="Times New Roman"/>
          <w:sz w:val="24"/>
          <w:szCs w:val="24"/>
        </w:rPr>
        <w:t xml:space="preserve"> Second,</w:t>
      </w:r>
      <w:r>
        <w:rPr>
          <w:rFonts w:ascii="Times New Roman" w:hAnsi="Times New Roman" w:cs="Times New Roman"/>
          <w:sz w:val="24"/>
          <w:szCs w:val="24"/>
        </w:rPr>
        <w:t xml:space="preserve"> by listing the sectors of society a public transportation system touches,</w:t>
      </w:r>
      <w:r w:rsidRPr="00FF5CED">
        <w:rPr>
          <w:rFonts w:ascii="Times New Roman" w:hAnsi="Times New Roman" w:cs="Times New Roman"/>
          <w:sz w:val="24"/>
          <w:szCs w:val="24"/>
        </w:rPr>
        <w:t xml:space="preserve"> it </w:t>
      </w:r>
      <w:r>
        <w:rPr>
          <w:rFonts w:ascii="Times New Roman" w:hAnsi="Times New Roman" w:cs="Times New Roman"/>
          <w:sz w:val="24"/>
          <w:szCs w:val="24"/>
        </w:rPr>
        <w:t>indicates</w:t>
      </w:r>
      <w:r w:rsidRPr="00FF5CED">
        <w:rPr>
          <w:rFonts w:ascii="Times New Roman" w:hAnsi="Times New Roman" w:cs="Times New Roman"/>
          <w:sz w:val="24"/>
          <w:szCs w:val="24"/>
        </w:rPr>
        <w:t xml:space="preserve"> why government, private industry, and the riding public would</w:t>
      </w:r>
      <w:r>
        <w:rPr>
          <w:rFonts w:ascii="Times New Roman" w:hAnsi="Times New Roman" w:cs="Times New Roman"/>
          <w:sz w:val="24"/>
          <w:szCs w:val="24"/>
        </w:rPr>
        <w:t xml:space="preserve"> each</w:t>
      </w:r>
      <w:r w:rsidRPr="00FF5CED">
        <w:rPr>
          <w:rFonts w:ascii="Times New Roman" w:hAnsi="Times New Roman" w:cs="Times New Roman"/>
          <w:sz w:val="24"/>
          <w:szCs w:val="24"/>
        </w:rPr>
        <w:t xml:space="preserve"> have a stake in what that transportation looks like, who it serves, and how much it costs.</w:t>
      </w:r>
    </w:p>
    <w:p w:rsidR="003A7078" w:rsidRPr="00FF5CED"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 addition, o</w:t>
      </w:r>
      <w:r w:rsidRPr="00653C45">
        <w:rPr>
          <w:rFonts w:ascii="Times New Roman" w:hAnsi="Times New Roman" w:cs="Times New Roman"/>
          <w:sz w:val="24"/>
          <w:szCs w:val="24"/>
        </w:rPr>
        <w:t xml:space="preserve">ther cities </w:t>
      </w:r>
      <w:r>
        <w:rPr>
          <w:rFonts w:ascii="Times New Roman" w:hAnsi="Times New Roman" w:cs="Times New Roman"/>
          <w:sz w:val="24"/>
          <w:szCs w:val="24"/>
        </w:rPr>
        <w:t>were</w:t>
      </w:r>
      <w:r w:rsidRPr="00653C45">
        <w:rPr>
          <w:rFonts w:ascii="Times New Roman" w:hAnsi="Times New Roman" w:cs="Times New Roman"/>
          <w:sz w:val="24"/>
          <w:szCs w:val="24"/>
        </w:rPr>
        <w:t xml:space="preserve"> aware of the</w:t>
      </w:r>
      <w:r>
        <w:rPr>
          <w:rFonts w:ascii="Times New Roman" w:hAnsi="Times New Roman" w:cs="Times New Roman"/>
          <w:sz w:val="24"/>
          <w:szCs w:val="24"/>
        </w:rPr>
        <w:t>se</w:t>
      </w:r>
      <w:r w:rsidRPr="00653C45">
        <w:rPr>
          <w:rFonts w:ascii="Times New Roman" w:hAnsi="Times New Roman" w:cs="Times New Roman"/>
          <w:sz w:val="24"/>
          <w:szCs w:val="24"/>
        </w:rPr>
        <w:t xml:space="preserve"> changes </w:t>
      </w:r>
      <w:r>
        <w:rPr>
          <w:rFonts w:ascii="Times New Roman" w:hAnsi="Times New Roman" w:cs="Times New Roman"/>
          <w:sz w:val="24"/>
          <w:szCs w:val="24"/>
        </w:rPr>
        <w:t>taking place in</w:t>
      </w:r>
      <w:r w:rsidRPr="00653C45">
        <w:rPr>
          <w:rFonts w:ascii="Times New Roman" w:hAnsi="Times New Roman" w:cs="Times New Roman"/>
          <w:sz w:val="24"/>
          <w:szCs w:val="24"/>
        </w:rPr>
        <w:t xml:space="preserve"> Baltimore’s transportation systems</w:t>
      </w:r>
      <w:r>
        <w:rPr>
          <w:rFonts w:ascii="Times New Roman" w:hAnsi="Times New Roman" w:cs="Times New Roman"/>
          <w:sz w:val="24"/>
          <w:szCs w:val="24"/>
        </w:rPr>
        <w:t>, and were interested because they were dealing with some of the same issues</w:t>
      </w:r>
      <w:r w:rsidRPr="00653C45">
        <w:rPr>
          <w:rFonts w:ascii="Times New Roman" w:hAnsi="Times New Roman" w:cs="Times New Roman"/>
          <w:sz w:val="24"/>
          <w:szCs w:val="24"/>
        </w:rPr>
        <w:t>.</w:t>
      </w:r>
      <w:r>
        <w:rPr>
          <w:rFonts w:ascii="Times New Roman" w:hAnsi="Times New Roman" w:cs="Times New Roman"/>
          <w:sz w:val="24"/>
          <w:szCs w:val="24"/>
        </w:rPr>
        <w:t xml:space="preserve"> </w:t>
      </w:r>
      <w:r w:rsidRPr="00653C45">
        <w:rPr>
          <w:rFonts w:ascii="Times New Roman" w:hAnsi="Times New Roman" w:cs="Times New Roman"/>
          <w:sz w:val="24"/>
          <w:szCs w:val="24"/>
        </w:rPr>
        <w:t xml:space="preserve">In late summer 1946, </w:t>
      </w:r>
      <w:r>
        <w:rPr>
          <w:rFonts w:ascii="Times New Roman" w:hAnsi="Times New Roman" w:cs="Times New Roman"/>
          <w:sz w:val="24"/>
          <w:szCs w:val="24"/>
        </w:rPr>
        <w:t xml:space="preserve">Mayor Theodore </w:t>
      </w:r>
      <w:r w:rsidRPr="00653C45">
        <w:rPr>
          <w:rFonts w:ascii="Times New Roman" w:hAnsi="Times New Roman" w:cs="Times New Roman"/>
          <w:sz w:val="24"/>
          <w:szCs w:val="24"/>
        </w:rPr>
        <w:t>McKeldin received letters from the Mayor of Richmond and the City Solicitor of Milwaukee inquiring about the city’s planned conversion from trolley to bus lines. Both letters brought up questions of how the city was or would be paid for granting permission to the transit company to use the streets.</w:t>
      </w:r>
      <w:r w:rsidRPr="00FF5CED">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This demonstrates that Baltimore was not the only market involved in a conversion from trolley to bus, and shows that in those cities, too, municipal authorities, private companies, and riders were involved in the changes.</w:t>
      </w:r>
    </w:p>
    <w:p w:rsidR="003A7078" w:rsidRPr="00FF5CED"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t</w:t>
      </w:r>
      <w:r w:rsidRPr="00FF5CED">
        <w:rPr>
          <w:rFonts w:ascii="Times New Roman" w:hAnsi="Times New Roman" w:cs="Times New Roman"/>
          <w:sz w:val="24"/>
          <w:szCs w:val="24"/>
        </w:rPr>
        <w:t xml:space="preserve">he question of how and why buses replaced streetcars as the dominant form of mass transit in Baltimore after WWII has implications for current transit issues. Streetcar enthusiasts and </w:t>
      </w:r>
      <w:r>
        <w:rPr>
          <w:rFonts w:ascii="Times New Roman" w:hAnsi="Times New Roman" w:cs="Times New Roman"/>
          <w:sz w:val="24"/>
          <w:szCs w:val="24"/>
        </w:rPr>
        <w:t>a growing number of</w:t>
      </w:r>
      <w:r w:rsidRPr="00FF5CED">
        <w:rPr>
          <w:rFonts w:ascii="Times New Roman" w:hAnsi="Times New Roman" w:cs="Times New Roman"/>
          <w:sz w:val="24"/>
          <w:szCs w:val="24"/>
        </w:rPr>
        <w:t xml:space="preserve"> city transit planners encourage metropolitan areas to implement streetcar systems today. They typically</w:t>
      </w:r>
      <w:r>
        <w:rPr>
          <w:rFonts w:ascii="Times New Roman" w:hAnsi="Times New Roman" w:cs="Times New Roman"/>
          <w:sz w:val="24"/>
          <w:szCs w:val="24"/>
        </w:rPr>
        <w:t xml:space="preserve"> point to Portland, Oregon as an illustration of </w:t>
      </w:r>
      <w:r w:rsidRPr="00FF5CED">
        <w:rPr>
          <w:rFonts w:ascii="Times New Roman" w:hAnsi="Times New Roman" w:cs="Times New Roman"/>
          <w:sz w:val="24"/>
          <w:szCs w:val="24"/>
        </w:rPr>
        <w:t xml:space="preserve">just how influential a successful streetcar system can be; the city’s downtown revitalization </w:t>
      </w:r>
      <w:r>
        <w:rPr>
          <w:rFonts w:ascii="Times New Roman" w:hAnsi="Times New Roman" w:cs="Times New Roman"/>
          <w:sz w:val="24"/>
          <w:szCs w:val="24"/>
        </w:rPr>
        <w:t>h</w:t>
      </w:r>
      <w:r w:rsidRPr="00FF5CED">
        <w:rPr>
          <w:rFonts w:ascii="Times New Roman" w:hAnsi="Times New Roman" w:cs="Times New Roman"/>
          <w:sz w:val="24"/>
          <w:szCs w:val="24"/>
        </w:rPr>
        <w:t>as been attributed, in large part, to a streetcar loop built in the past decade which serves the downtown and few key commuter areas.  In addition, in October of this year, President Obama pledged to give 75million dollars in federal funds to Portland to expand its streetcar network</w:t>
      </w:r>
      <w:r w:rsidRPr="00FF5CED">
        <w:rPr>
          <w:rStyle w:val="FootnoteReference"/>
          <w:rFonts w:ascii="Times New Roman" w:hAnsi="Times New Roman" w:cs="Times New Roman"/>
          <w:sz w:val="24"/>
          <w:szCs w:val="24"/>
        </w:rPr>
        <w:footnoteReference w:id="4"/>
      </w:r>
      <w:r w:rsidRPr="00FF5CED">
        <w:rPr>
          <w:rFonts w:ascii="Times New Roman" w:hAnsi="Times New Roman" w:cs="Times New Roman"/>
          <w:sz w:val="24"/>
          <w:szCs w:val="24"/>
        </w:rPr>
        <w:t xml:space="preserve">.  </w:t>
      </w:r>
      <w:r>
        <w:rPr>
          <w:rFonts w:ascii="Times New Roman" w:hAnsi="Times New Roman" w:cs="Times New Roman"/>
          <w:sz w:val="24"/>
          <w:szCs w:val="24"/>
        </w:rPr>
        <w:t>In 2008</w:t>
      </w:r>
      <w:r w:rsidRPr="00FF5CED">
        <w:rPr>
          <w:rFonts w:ascii="Times New Roman" w:hAnsi="Times New Roman" w:cs="Times New Roman"/>
          <w:sz w:val="24"/>
          <w:szCs w:val="24"/>
        </w:rPr>
        <w:t xml:space="preserve"> at least 40 cities were exploring streetcar plans to “spur economic development, ease traffic congestion, and draw young professionals and empty-nest baby boomers back from the suburbs.”</w:t>
      </w:r>
      <w:r w:rsidRPr="002D700D">
        <w:rPr>
          <w:rStyle w:val="FootnoteReference"/>
          <w:rFonts w:ascii="Times New Roman" w:hAnsi="Times New Roman" w:cs="Times New Roman"/>
          <w:sz w:val="24"/>
          <w:szCs w:val="24"/>
        </w:rPr>
        <w:footnoteReference w:id="5"/>
      </w:r>
      <w:r w:rsidRPr="002D700D">
        <w:rPr>
          <w:rFonts w:ascii="Times New Roman" w:hAnsi="Times New Roman" w:cs="Times New Roman"/>
          <w:sz w:val="24"/>
          <w:szCs w:val="24"/>
        </w:rPr>
        <w:t xml:space="preserve"> </w:t>
      </w:r>
      <w:r>
        <w:rPr>
          <w:rFonts w:ascii="Times New Roman" w:hAnsi="Times New Roman" w:cs="Times New Roman"/>
          <w:sz w:val="24"/>
          <w:szCs w:val="24"/>
        </w:rPr>
        <w:t xml:space="preserve">This trend naturally leads one to contemplate </w:t>
      </w:r>
      <w:r w:rsidRPr="00FF5CED">
        <w:rPr>
          <w:rFonts w:ascii="Times New Roman" w:hAnsi="Times New Roman" w:cs="Times New Roman"/>
          <w:sz w:val="24"/>
          <w:szCs w:val="24"/>
        </w:rPr>
        <w:t>what Baltimore’s downtown might look like if it had similar</w:t>
      </w:r>
      <w:r>
        <w:rPr>
          <w:rFonts w:ascii="Times New Roman" w:hAnsi="Times New Roman" w:cs="Times New Roman"/>
          <w:sz w:val="24"/>
          <w:szCs w:val="24"/>
        </w:rPr>
        <w:t xml:space="preserve"> infrastructure and to why it does not have one now.  </w:t>
      </w:r>
    </w:p>
    <w:p w:rsidR="003A7078"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lastRenderedPageBreak/>
        <w:t xml:space="preserve">The Baltimore Transit Company and the mass transit system it provided in Baltimore </w:t>
      </w:r>
      <w:r>
        <w:rPr>
          <w:rFonts w:ascii="Times New Roman" w:hAnsi="Times New Roman" w:cs="Times New Roman"/>
          <w:sz w:val="24"/>
          <w:szCs w:val="24"/>
        </w:rPr>
        <w:t>occupied</w:t>
      </w:r>
      <w:r w:rsidRPr="00FF5CED">
        <w:rPr>
          <w:rFonts w:ascii="Times New Roman" w:hAnsi="Times New Roman" w:cs="Times New Roman"/>
          <w:sz w:val="24"/>
          <w:szCs w:val="24"/>
        </w:rPr>
        <w:t xml:space="preserve"> a place at an intersection of interests between the officers, directors, and shareholders of a private corporation, municipal and state level governments, and the riding public</w:t>
      </w:r>
      <w:r>
        <w:rPr>
          <w:rFonts w:ascii="Times New Roman" w:hAnsi="Times New Roman" w:cs="Times New Roman"/>
          <w:sz w:val="24"/>
          <w:szCs w:val="24"/>
        </w:rPr>
        <w:t>. A</w:t>
      </w:r>
      <w:r w:rsidRPr="00FF5CED">
        <w:rPr>
          <w:rFonts w:ascii="Times New Roman" w:hAnsi="Times New Roman" w:cs="Times New Roman"/>
          <w:sz w:val="24"/>
          <w:szCs w:val="24"/>
        </w:rPr>
        <w:t xml:space="preserve">ny change in the character of transportation </w:t>
      </w:r>
      <w:r>
        <w:rPr>
          <w:rFonts w:ascii="Times New Roman" w:hAnsi="Times New Roman" w:cs="Times New Roman"/>
          <w:sz w:val="24"/>
          <w:szCs w:val="24"/>
        </w:rPr>
        <w:t xml:space="preserve">it provided </w:t>
      </w:r>
      <w:r w:rsidRPr="00FF5CED">
        <w:rPr>
          <w:rFonts w:ascii="Times New Roman" w:hAnsi="Times New Roman" w:cs="Times New Roman"/>
          <w:sz w:val="24"/>
          <w:szCs w:val="24"/>
        </w:rPr>
        <w:t>necessarily involve</w:t>
      </w:r>
      <w:r>
        <w:rPr>
          <w:rFonts w:ascii="Times New Roman" w:hAnsi="Times New Roman" w:cs="Times New Roman"/>
          <w:sz w:val="24"/>
          <w:szCs w:val="24"/>
        </w:rPr>
        <w:t>d</w:t>
      </w:r>
      <w:r w:rsidRPr="00FF5CED">
        <w:rPr>
          <w:rFonts w:ascii="Times New Roman" w:hAnsi="Times New Roman" w:cs="Times New Roman"/>
          <w:sz w:val="24"/>
          <w:szCs w:val="24"/>
        </w:rPr>
        <w:t xml:space="preserve"> and implicate</w:t>
      </w:r>
      <w:r>
        <w:rPr>
          <w:rFonts w:ascii="Times New Roman" w:hAnsi="Times New Roman" w:cs="Times New Roman"/>
          <w:sz w:val="24"/>
          <w:szCs w:val="24"/>
        </w:rPr>
        <w:t>d</w:t>
      </w:r>
      <w:r w:rsidRPr="00FF5CED">
        <w:rPr>
          <w:rFonts w:ascii="Times New Roman" w:hAnsi="Times New Roman" w:cs="Times New Roman"/>
          <w:sz w:val="24"/>
          <w:szCs w:val="24"/>
        </w:rPr>
        <w:t xml:space="preserve"> the three groups. </w:t>
      </w:r>
      <w:r w:rsidRPr="00FF5CED">
        <w:rPr>
          <w:rFonts w:ascii="Times New Roman" w:hAnsi="Times New Roman" w:cs="Times New Roman"/>
          <w:i/>
          <w:sz w:val="24"/>
          <w:szCs w:val="24"/>
        </w:rPr>
        <w:t xml:space="preserve">Warren v. Fitzgerald </w:t>
      </w:r>
      <w:r w:rsidRPr="00FF5CED">
        <w:rPr>
          <w:rFonts w:ascii="Times New Roman" w:hAnsi="Times New Roman" w:cs="Times New Roman"/>
          <w:sz w:val="24"/>
          <w:szCs w:val="24"/>
        </w:rPr>
        <w:t xml:space="preserve">demonstrates how </w:t>
      </w:r>
      <w:r>
        <w:rPr>
          <w:rFonts w:ascii="Times New Roman" w:hAnsi="Times New Roman" w:cs="Times New Roman"/>
          <w:sz w:val="24"/>
          <w:szCs w:val="24"/>
        </w:rPr>
        <w:t xml:space="preserve">a company providing mass transit is a unique corporate form because the </w:t>
      </w:r>
      <w:r w:rsidRPr="00FF5CED">
        <w:rPr>
          <w:rFonts w:ascii="Times New Roman" w:hAnsi="Times New Roman" w:cs="Times New Roman"/>
          <w:sz w:val="24"/>
          <w:szCs w:val="24"/>
        </w:rPr>
        <w:t>interests of one of these participants</w:t>
      </w:r>
      <w:r>
        <w:rPr>
          <w:rFonts w:ascii="Times New Roman" w:hAnsi="Times New Roman" w:cs="Times New Roman"/>
          <w:sz w:val="24"/>
          <w:szCs w:val="24"/>
        </w:rPr>
        <w:t xml:space="preserve"> </w:t>
      </w:r>
      <w:r w:rsidRPr="00FF5CED">
        <w:rPr>
          <w:rFonts w:ascii="Times New Roman" w:hAnsi="Times New Roman" w:cs="Times New Roman"/>
          <w:sz w:val="24"/>
          <w:szCs w:val="24"/>
        </w:rPr>
        <w:t xml:space="preserve">cannot be elevated over the interests of the others. </w:t>
      </w:r>
      <w:r>
        <w:rPr>
          <w:rFonts w:ascii="Times New Roman" w:hAnsi="Times New Roman" w:cs="Times New Roman"/>
          <w:sz w:val="24"/>
          <w:szCs w:val="24"/>
        </w:rPr>
        <w:t xml:space="preserve"> Shareholder power, limited to begin with, is eroded further when a corporation does not exist solely to maximize shareholder profit but is required to provide a service to the citizens of the municipality, as well. Thus, </w:t>
      </w:r>
      <w:r>
        <w:rPr>
          <w:rFonts w:ascii="Times New Roman" w:hAnsi="Times New Roman" w:cs="Times New Roman"/>
          <w:i/>
          <w:sz w:val="24"/>
          <w:szCs w:val="24"/>
        </w:rPr>
        <w:t xml:space="preserve">Warren v. </w:t>
      </w:r>
      <w:r w:rsidRPr="00753F68">
        <w:rPr>
          <w:rFonts w:ascii="Times New Roman" w:hAnsi="Times New Roman" w:cs="Times New Roman"/>
          <w:i/>
          <w:sz w:val="24"/>
          <w:szCs w:val="24"/>
        </w:rPr>
        <w:t>Fitzgerald</w:t>
      </w:r>
      <w:r>
        <w:rPr>
          <w:rFonts w:ascii="Times New Roman" w:hAnsi="Times New Roman" w:cs="Times New Roman"/>
          <w:sz w:val="24"/>
          <w:szCs w:val="24"/>
        </w:rPr>
        <w:t xml:space="preserve"> was bound to be a story of disappointment for the</w:t>
      </w:r>
      <w:r w:rsidRPr="00FF5CED">
        <w:rPr>
          <w:rFonts w:ascii="Times New Roman" w:hAnsi="Times New Roman" w:cs="Times New Roman"/>
          <w:sz w:val="24"/>
          <w:szCs w:val="24"/>
        </w:rPr>
        <w:t xml:space="preserve"> shareholder </w:t>
      </w:r>
      <w:r>
        <w:rPr>
          <w:rFonts w:ascii="Times New Roman" w:hAnsi="Times New Roman" w:cs="Times New Roman"/>
          <w:sz w:val="24"/>
          <w:szCs w:val="24"/>
        </w:rPr>
        <w:t xml:space="preserve">plaintiff </w:t>
      </w:r>
      <w:r w:rsidRPr="00FF5CED">
        <w:rPr>
          <w:rFonts w:ascii="Times New Roman" w:hAnsi="Times New Roman" w:cs="Times New Roman"/>
          <w:sz w:val="24"/>
          <w:szCs w:val="24"/>
        </w:rPr>
        <w:t xml:space="preserve">and </w:t>
      </w:r>
      <w:r>
        <w:rPr>
          <w:rFonts w:ascii="Times New Roman" w:hAnsi="Times New Roman" w:cs="Times New Roman"/>
          <w:sz w:val="24"/>
          <w:szCs w:val="24"/>
        </w:rPr>
        <w:t xml:space="preserve">a </w:t>
      </w:r>
      <w:r w:rsidRPr="00FF5CED">
        <w:rPr>
          <w:rFonts w:ascii="Times New Roman" w:hAnsi="Times New Roman" w:cs="Times New Roman"/>
          <w:sz w:val="24"/>
          <w:szCs w:val="24"/>
        </w:rPr>
        <w:t>compromise for all parties involved.</w:t>
      </w:r>
    </w:p>
    <w:p w:rsidR="003A7078" w:rsidRPr="00FF5CED"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Essay will first discuss the historical context of the Baltimore Transit Company and related transportation issues in Baltimore.  It will then describe aspects of </w:t>
      </w:r>
      <w:r>
        <w:rPr>
          <w:rFonts w:ascii="Times New Roman" w:hAnsi="Times New Roman" w:cs="Times New Roman"/>
          <w:i/>
          <w:sz w:val="24"/>
          <w:szCs w:val="24"/>
        </w:rPr>
        <w:t xml:space="preserve">Warren v. Fitzgerald </w:t>
      </w:r>
      <w:r>
        <w:rPr>
          <w:rFonts w:ascii="Times New Roman" w:hAnsi="Times New Roman" w:cs="Times New Roman"/>
          <w:sz w:val="24"/>
          <w:szCs w:val="24"/>
        </w:rPr>
        <w:t xml:space="preserve">in detail, including the parties involved in the case, the arguments presented by those parties, and the ultimate decisions at both the Circuit Court and Court of Appeals levels. Finally, the Essay will address what happened after the court’s decision. </w:t>
      </w:r>
    </w:p>
    <w:p w:rsidR="003A7078" w:rsidRPr="00FF5CED" w:rsidRDefault="003A7078" w:rsidP="003A7078">
      <w:pPr>
        <w:rPr>
          <w:rFonts w:ascii="Times New Roman" w:hAnsi="Times New Roman" w:cs="Times New Roman"/>
          <w:b/>
          <w:sz w:val="24"/>
          <w:szCs w:val="24"/>
        </w:rPr>
      </w:pPr>
      <w:r w:rsidRPr="00FF5CED">
        <w:rPr>
          <w:rFonts w:ascii="Times New Roman" w:hAnsi="Times New Roman" w:cs="Times New Roman"/>
          <w:b/>
          <w:sz w:val="24"/>
          <w:szCs w:val="24"/>
        </w:rPr>
        <w:t xml:space="preserve">Historical Context: </w:t>
      </w:r>
      <w:r>
        <w:rPr>
          <w:rFonts w:ascii="Times New Roman" w:hAnsi="Times New Roman" w:cs="Times New Roman"/>
          <w:b/>
          <w:sz w:val="24"/>
          <w:szCs w:val="24"/>
        </w:rPr>
        <w:t xml:space="preserve"> Brief </w:t>
      </w:r>
      <w:r w:rsidRPr="00FF5CED">
        <w:rPr>
          <w:rFonts w:ascii="Times New Roman" w:hAnsi="Times New Roman" w:cs="Times New Roman"/>
          <w:b/>
          <w:sz w:val="24"/>
          <w:szCs w:val="24"/>
        </w:rPr>
        <w:t>History of Transit in Baltimore</w:t>
      </w:r>
    </w:p>
    <w:p w:rsidR="003A7078" w:rsidRPr="006209BF" w:rsidRDefault="003A7078" w:rsidP="003A7078">
      <w:pPr>
        <w:spacing w:line="480" w:lineRule="auto"/>
        <w:ind w:firstLine="720"/>
        <w:rPr>
          <w:rFonts w:ascii="Times New Roman" w:hAnsi="Times New Roman" w:cs="Times New Roman"/>
          <w:color w:val="FF0000"/>
          <w:sz w:val="24"/>
          <w:szCs w:val="24"/>
        </w:rPr>
      </w:pPr>
      <w:r w:rsidRPr="004F7AFD">
        <w:rPr>
          <w:rFonts w:ascii="Times New Roman" w:hAnsi="Times New Roman" w:cs="Times New Roman"/>
          <w:sz w:val="24"/>
          <w:szCs w:val="24"/>
        </w:rPr>
        <w:t xml:space="preserve">Before the </w:t>
      </w:r>
      <w:r>
        <w:rPr>
          <w:rFonts w:ascii="Times New Roman" w:hAnsi="Times New Roman" w:cs="Times New Roman"/>
          <w:sz w:val="24"/>
          <w:szCs w:val="24"/>
        </w:rPr>
        <w:t>private automobile</w:t>
      </w:r>
      <w:r w:rsidRPr="004F7AFD">
        <w:rPr>
          <w:rFonts w:ascii="Times New Roman" w:hAnsi="Times New Roman" w:cs="Times New Roman"/>
          <w:sz w:val="24"/>
          <w:szCs w:val="24"/>
        </w:rPr>
        <w:t xml:space="preserve"> was widely available</w:t>
      </w:r>
      <w:r>
        <w:rPr>
          <w:rFonts w:ascii="Times New Roman" w:hAnsi="Times New Roman" w:cs="Times New Roman"/>
          <w:sz w:val="24"/>
          <w:szCs w:val="24"/>
        </w:rPr>
        <w:t xml:space="preserve">, </w:t>
      </w:r>
      <w:r w:rsidRPr="004F7AFD">
        <w:rPr>
          <w:rFonts w:ascii="Times New Roman" w:hAnsi="Times New Roman" w:cs="Times New Roman"/>
          <w:sz w:val="24"/>
          <w:szCs w:val="24"/>
        </w:rPr>
        <w:t xml:space="preserve">the streetcar created the opportunity for suburban expansion and, at the same time, a dependency upon </w:t>
      </w:r>
      <w:r>
        <w:rPr>
          <w:rFonts w:ascii="Times New Roman" w:hAnsi="Times New Roman" w:cs="Times New Roman"/>
          <w:sz w:val="24"/>
          <w:szCs w:val="24"/>
        </w:rPr>
        <w:t xml:space="preserve">some mode of </w:t>
      </w:r>
      <w:r w:rsidRPr="004F7AFD">
        <w:rPr>
          <w:rFonts w:ascii="Times New Roman" w:hAnsi="Times New Roman" w:cs="Times New Roman"/>
          <w:sz w:val="24"/>
          <w:szCs w:val="24"/>
        </w:rPr>
        <w:t>daily transportation to move</w:t>
      </w:r>
      <w:r>
        <w:rPr>
          <w:rFonts w:ascii="Times New Roman" w:hAnsi="Times New Roman" w:cs="Times New Roman"/>
          <w:sz w:val="24"/>
          <w:szCs w:val="24"/>
        </w:rPr>
        <w:t xml:space="preserve"> large numbers of people from the suburbs to the city. </w:t>
      </w:r>
      <w:r>
        <w:rPr>
          <w:rFonts w:ascii="Times New Roman" w:hAnsi="Times New Roman" w:cs="Times New Roman"/>
          <w:color w:val="FF0000"/>
          <w:sz w:val="24"/>
          <w:szCs w:val="24"/>
        </w:rPr>
        <w:t xml:space="preserve"> </w:t>
      </w:r>
      <w:r w:rsidRPr="00FF5CED">
        <w:rPr>
          <w:rFonts w:ascii="Times New Roman" w:hAnsi="Times New Roman" w:cs="Times New Roman"/>
          <w:sz w:val="24"/>
          <w:szCs w:val="24"/>
        </w:rPr>
        <w:t>Streetcars were introduced and embraced by metropolitan areas around the US in the late nineteenth century.</w:t>
      </w:r>
      <w:r w:rsidRPr="00FF5CED">
        <w:rPr>
          <w:rStyle w:val="FootnoteReference"/>
          <w:rFonts w:ascii="Times New Roman" w:hAnsi="Times New Roman" w:cs="Times New Roman"/>
          <w:sz w:val="24"/>
          <w:szCs w:val="24"/>
        </w:rPr>
        <w:footnoteReference w:id="6"/>
      </w:r>
      <w:r w:rsidRPr="00FF5CED">
        <w:rPr>
          <w:rFonts w:ascii="Times New Roman" w:hAnsi="Times New Roman" w:cs="Times New Roman"/>
          <w:sz w:val="24"/>
          <w:szCs w:val="24"/>
        </w:rPr>
        <w:t xml:space="preserve"> “One of the primary contributions of nineteenth century transportation…</w:t>
      </w:r>
      <w:r>
        <w:rPr>
          <w:rFonts w:ascii="Times New Roman" w:hAnsi="Times New Roman" w:cs="Times New Roman"/>
          <w:sz w:val="24"/>
          <w:szCs w:val="24"/>
        </w:rPr>
        <w:t xml:space="preserve"> </w:t>
      </w:r>
      <w:r w:rsidRPr="00FF5CED">
        <w:rPr>
          <w:rFonts w:ascii="Times New Roman" w:hAnsi="Times New Roman" w:cs="Times New Roman"/>
          <w:sz w:val="24"/>
          <w:szCs w:val="24"/>
        </w:rPr>
        <w:t xml:space="preserve">technology was to preserve the centralized </w:t>
      </w:r>
      <w:r w:rsidRPr="00FF5CED">
        <w:rPr>
          <w:rFonts w:ascii="Times New Roman" w:hAnsi="Times New Roman" w:cs="Times New Roman"/>
          <w:sz w:val="24"/>
          <w:szCs w:val="24"/>
        </w:rPr>
        <w:lastRenderedPageBreak/>
        <w:t>communication of the walking city on a vastly enlarged scale.”</w:t>
      </w:r>
      <w:r w:rsidRPr="00FF5CED">
        <w:rPr>
          <w:rStyle w:val="FootnoteReference"/>
          <w:rFonts w:ascii="Times New Roman" w:hAnsi="Times New Roman" w:cs="Times New Roman"/>
          <w:sz w:val="24"/>
          <w:szCs w:val="24"/>
        </w:rPr>
        <w:footnoteReference w:id="7"/>
      </w:r>
      <w:r w:rsidRPr="00FF5CED">
        <w:rPr>
          <w:rFonts w:ascii="Times New Roman" w:hAnsi="Times New Roman" w:cs="Times New Roman"/>
          <w:sz w:val="24"/>
          <w:szCs w:val="24"/>
        </w:rPr>
        <w:t xml:space="preserve"> </w:t>
      </w:r>
      <w:r w:rsidRPr="00FF5CED">
        <w:rPr>
          <w:rFonts w:ascii="Times New Roman" w:hAnsi="Times New Roman" w:cs="Times New Roman"/>
          <w:b/>
          <w:sz w:val="24"/>
          <w:szCs w:val="24"/>
        </w:rPr>
        <w:t xml:space="preserve"> </w:t>
      </w:r>
      <w:r w:rsidRPr="00FF5CED">
        <w:rPr>
          <w:rFonts w:ascii="Times New Roman" w:hAnsi="Times New Roman" w:cs="Times New Roman"/>
          <w:sz w:val="24"/>
          <w:szCs w:val="24"/>
        </w:rPr>
        <w:t xml:space="preserve">A person can walk about 3 miles in one hour, so </w:t>
      </w:r>
      <w:r>
        <w:rPr>
          <w:rFonts w:ascii="Times New Roman" w:hAnsi="Times New Roman" w:cs="Times New Roman"/>
          <w:sz w:val="24"/>
          <w:szCs w:val="24"/>
        </w:rPr>
        <w:t xml:space="preserve">before streetcars, </w:t>
      </w:r>
      <w:r w:rsidR="00F651DE">
        <w:rPr>
          <w:rFonts w:ascii="Times New Roman" w:hAnsi="Times New Roman" w:cs="Times New Roman"/>
          <w:sz w:val="24"/>
          <w:szCs w:val="24"/>
        </w:rPr>
        <w:t xml:space="preserve">only </w:t>
      </w:r>
      <w:r w:rsidRPr="00FF5CED">
        <w:rPr>
          <w:rFonts w:ascii="Times New Roman" w:hAnsi="Times New Roman" w:cs="Times New Roman"/>
          <w:sz w:val="24"/>
          <w:szCs w:val="24"/>
        </w:rPr>
        <w:t>shops and offices within that distance</w:t>
      </w:r>
      <w:r>
        <w:rPr>
          <w:rFonts w:ascii="Times New Roman" w:hAnsi="Times New Roman" w:cs="Times New Roman"/>
          <w:sz w:val="24"/>
          <w:szCs w:val="24"/>
        </w:rPr>
        <w:t xml:space="preserve"> </w:t>
      </w:r>
      <w:r w:rsidR="002A408D">
        <w:rPr>
          <w:rFonts w:ascii="Times New Roman" w:hAnsi="Times New Roman" w:cs="Times New Roman"/>
          <w:sz w:val="24"/>
          <w:szCs w:val="24"/>
        </w:rPr>
        <w:t xml:space="preserve">were </w:t>
      </w:r>
      <w:r w:rsidR="008B7573">
        <w:rPr>
          <w:rFonts w:ascii="Times New Roman" w:hAnsi="Times New Roman" w:cs="Times New Roman"/>
          <w:sz w:val="24"/>
          <w:szCs w:val="24"/>
        </w:rPr>
        <w:t>with</w:t>
      </w:r>
      <w:r w:rsidRPr="00FF5CED">
        <w:rPr>
          <w:rFonts w:ascii="Times New Roman" w:hAnsi="Times New Roman" w:cs="Times New Roman"/>
          <w:sz w:val="24"/>
          <w:szCs w:val="24"/>
        </w:rPr>
        <w:t>in easy communication with each other.</w:t>
      </w:r>
      <w:r>
        <w:rPr>
          <w:rStyle w:val="FootnoteReference"/>
          <w:rFonts w:ascii="Times New Roman" w:hAnsi="Times New Roman" w:cs="Times New Roman"/>
          <w:sz w:val="24"/>
          <w:szCs w:val="24"/>
        </w:rPr>
        <w:footnoteReference w:id="8"/>
      </w:r>
      <w:r w:rsidRPr="00FF5CED">
        <w:rPr>
          <w:rFonts w:ascii="Times New Roman" w:hAnsi="Times New Roman" w:cs="Times New Roman"/>
          <w:sz w:val="24"/>
          <w:szCs w:val="24"/>
        </w:rPr>
        <w:t xml:space="preserve">  </w:t>
      </w:r>
      <w:r>
        <w:rPr>
          <w:rFonts w:ascii="Times New Roman" w:hAnsi="Times New Roman" w:cs="Times New Roman"/>
          <w:sz w:val="24"/>
          <w:szCs w:val="24"/>
        </w:rPr>
        <w:t>As streetcars increased distances that could be traveled in the same amount of time, the network of instant communic</w:t>
      </w:r>
      <w:r w:rsidR="005C1582">
        <w:rPr>
          <w:rFonts w:ascii="Times New Roman" w:hAnsi="Times New Roman" w:cs="Times New Roman"/>
          <w:sz w:val="24"/>
          <w:szCs w:val="24"/>
        </w:rPr>
        <w:t xml:space="preserve">ation expanded, and </w:t>
      </w:r>
      <w:r w:rsidR="008D5034">
        <w:rPr>
          <w:rFonts w:ascii="Times New Roman" w:hAnsi="Times New Roman" w:cs="Times New Roman"/>
          <w:sz w:val="24"/>
          <w:szCs w:val="24"/>
        </w:rPr>
        <w:t>enabling cities</w:t>
      </w:r>
      <w:r>
        <w:rPr>
          <w:rFonts w:ascii="Times New Roman" w:hAnsi="Times New Roman" w:cs="Times New Roman"/>
          <w:sz w:val="24"/>
          <w:szCs w:val="24"/>
        </w:rPr>
        <w:t xml:space="preserve"> to grow.</w:t>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This new form of transportation</w:t>
      </w:r>
      <w:r>
        <w:rPr>
          <w:rFonts w:ascii="Times New Roman" w:hAnsi="Times New Roman" w:cs="Times New Roman"/>
          <w:sz w:val="24"/>
          <w:szCs w:val="24"/>
        </w:rPr>
        <w:t xml:space="preserve"> also </w:t>
      </w:r>
      <w:r w:rsidRPr="00FF5CED">
        <w:rPr>
          <w:rFonts w:ascii="Times New Roman" w:hAnsi="Times New Roman" w:cs="Times New Roman"/>
          <w:sz w:val="24"/>
          <w:szCs w:val="24"/>
        </w:rPr>
        <w:t xml:space="preserve">allowed and encouraged citizens to live further from the </w:t>
      </w:r>
      <w:r>
        <w:rPr>
          <w:rFonts w:ascii="Times New Roman" w:hAnsi="Times New Roman" w:cs="Times New Roman"/>
          <w:sz w:val="24"/>
          <w:szCs w:val="24"/>
        </w:rPr>
        <w:t xml:space="preserve">crowded </w:t>
      </w:r>
      <w:r w:rsidRPr="00FF5CED">
        <w:rPr>
          <w:rFonts w:ascii="Times New Roman" w:hAnsi="Times New Roman" w:cs="Times New Roman"/>
          <w:sz w:val="24"/>
          <w:szCs w:val="24"/>
        </w:rPr>
        <w:t xml:space="preserve">city centers where </w:t>
      </w:r>
      <w:r>
        <w:rPr>
          <w:rFonts w:ascii="Times New Roman" w:hAnsi="Times New Roman" w:cs="Times New Roman"/>
          <w:sz w:val="24"/>
          <w:szCs w:val="24"/>
        </w:rPr>
        <w:t>commerce</w:t>
      </w:r>
      <w:r w:rsidRPr="00FF5CED">
        <w:rPr>
          <w:rFonts w:ascii="Times New Roman" w:hAnsi="Times New Roman" w:cs="Times New Roman"/>
          <w:sz w:val="24"/>
          <w:szCs w:val="24"/>
        </w:rPr>
        <w:t xml:space="preserve"> and industry required them to spend their days.  In Baltimore, streetcar service, which provided more regular cars and more frequent stops than railroads, allowed communities of summer homes to become year-round homes for commuters</w:t>
      </w:r>
      <w:r>
        <w:rPr>
          <w:rFonts w:ascii="Times New Roman" w:hAnsi="Times New Roman" w:cs="Times New Roman"/>
          <w:sz w:val="24"/>
          <w:szCs w:val="24"/>
        </w:rPr>
        <w:t>.</w:t>
      </w:r>
      <w:r w:rsidRPr="00FF5CED">
        <w:rPr>
          <w:rStyle w:val="FootnoteReference"/>
          <w:rFonts w:ascii="Times New Roman" w:hAnsi="Times New Roman" w:cs="Times New Roman"/>
          <w:sz w:val="24"/>
          <w:szCs w:val="24"/>
        </w:rPr>
        <w:footnoteReference w:id="9"/>
      </w:r>
      <w:r w:rsidRPr="00FF5CED">
        <w:rPr>
          <w:rFonts w:ascii="Times New Roman" w:hAnsi="Times New Roman" w:cs="Times New Roman"/>
          <w:sz w:val="24"/>
          <w:szCs w:val="24"/>
        </w:rPr>
        <w:t xml:space="preserve">  New suburban house building also moved with the streetcar network as it was expanded into territory newly annexed by the City.</w:t>
      </w:r>
      <w:r w:rsidRPr="00FF5CED">
        <w:rPr>
          <w:rStyle w:val="FootnoteReference"/>
          <w:rFonts w:ascii="Times New Roman" w:hAnsi="Times New Roman" w:cs="Times New Roman"/>
          <w:sz w:val="24"/>
          <w:szCs w:val="24"/>
        </w:rPr>
        <w:footnoteReference w:id="10"/>
      </w:r>
      <w:r w:rsidRPr="00FF5CED">
        <w:rPr>
          <w:rFonts w:ascii="Times New Roman" w:hAnsi="Times New Roman" w:cs="Times New Roman"/>
          <w:sz w:val="24"/>
          <w:szCs w:val="24"/>
        </w:rPr>
        <w:t xml:space="preserve"> The linear tracks </w:t>
      </w:r>
      <w:r>
        <w:rPr>
          <w:rFonts w:ascii="Times New Roman" w:hAnsi="Times New Roman" w:cs="Times New Roman"/>
          <w:sz w:val="24"/>
          <w:szCs w:val="24"/>
        </w:rPr>
        <w:t xml:space="preserve">of the streetcar system </w:t>
      </w:r>
      <w:r w:rsidRPr="00FF5CED">
        <w:rPr>
          <w:rFonts w:ascii="Times New Roman" w:hAnsi="Times New Roman" w:cs="Times New Roman"/>
          <w:sz w:val="24"/>
          <w:szCs w:val="24"/>
        </w:rPr>
        <w:t xml:space="preserve">encouraged </w:t>
      </w:r>
      <w:r>
        <w:rPr>
          <w:rFonts w:ascii="Times New Roman" w:hAnsi="Times New Roman" w:cs="Times New Roman"/>
          <w:sz w:val="24"/>
          <w:szCs w:val="24"/>
        </w:rPr>
        <w:t xml:space="preserve">home- </w:t>
      </w:r>
      <w:r w:rsidRPr="00FF5CED">
        <w:rPr>
          <w:rFonts w:ascii="Times New Roman" w:hAnsi="Times New Roman" w:cs="Times New Roman"/>
          <w:sz w:val="24"/>
          <w:szCs w:val="24"/>
        </w:rPr>
        <w:t>building in parallel lines of development, which allowed populations to form a habit of economic rise and outward migration from city to suburb.</w:t>
      </w:r>
      <w:r w:rsidRPr="00FF5CED">
        <w:rPr>
          <w:rStyle w:val="FootnoteReference"/>
          <w:rFonts w:ascii="Times New Roman" w:hAnsi="Times New Roman" w:cs="Times New Roman"/>
          <w:sz w:val="24"/>
          <w:szCs w:val="24"/>
        </w:rPr>
        <w:footnoteReference w:id="11"/>
      </w:r>
      <w:r w:rsidRPr="00FF5CED">
        <w:rPr>
          <w:rFonts w:ascii="Times New Roman" w:hAnsi="Times New Roman" w:cs="Times New Roman"/>
          <w:sz w:val="24"/>
          <w:szCs w:val="24"/>
        </w:rPr>
        <w:t xml:space="preserve"> </w:t>
      </w:r>
      <w:r w:rsidRPr="00FF5CED">
        <w:rPr>
          <w:rFonts w:ascii="Times New Roman" w:hAnsi="Times New Roman" w:cs="Times New Roman"/>
          <w:b/>
          <w:sz w:val="24"/>
          <w:szCs w:val="24"/>
        </w:rPr>
        <w:t xml:space="preserve"> </w:t>
      </w:r>
      <w:r w:rsidRPr="00FF5CED">
        <w:rPr>
          <w:rFonts w:ascii="Times New Roman" w:hAnsi="Times New Roman" w:cs="Times New Roman"/>
          <w:sz w:val="24"/>
          <w:szCs w:val="24"/>
        </w:rPr>
        <w:t>Streetcar service allowed cities to expand and grow and</w:t>
      </w:r>
      <w:r>
        <w:rPr>
          <w:rFonts w:ascii="Times New Roman" w:hAnsi="Times New Roman" w:cs="Times New Roman"/>
          <w:sz w:val="24"/>
          <w:szCs w:val="24"/>
        </w:rPr>
        <w:t>, because of the increased distances and shift in lifestyle they created,</w:t>
      </w:r>
      <w:r w:rsidRPr="00FF5CED">
        <w:rPr>
          <w:rFonts w:ascii="Times New Roman" w:hAnsi="Times New Roman" w:cs="Times New Roman"/>
          <w:sz w:val="24"/>
          <w:szCs w:val="24"/>
        </w:rPr>
        <w:t xml:space="preserve"> had become an integral part of the community by the turn of the </w:t>
      </w:r>
      <w:r>
        <w:rPr>
          <w:rFonts w:ascii="Times New Roman" w:hAnsi="Times New Roman" w:cs="Times New Roman"/>
          <w:sz w:val="24"/>
          <w:szCs w:val="24"/>
        </w:rPr>
        <w:t xml:space="preserve">twentieth </w:t>
      </w:r>
      <w:r w:rsidRPr="00FF5CED">
        <w:rPr>
          <w:rFonts w:ascii="Times New Roman" w:hAnsi="Times New Roman" w:cs="Times New Roman"/>
          <w:sz w:val="24"/>
          <w:szCs w:val="24"/>
        </w:rPr>
        <w:t>century.</w:t>
      </w:r>
    </w:p>
    <w:p w:rsidR="003A7078"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public transportation is often synonymous with government today, this was not the case at the turn of the century. </w:t>
      </w:r>
      <w:r w:rsidRPr="00FF5CED">
        <w:rPr>
          <w:rFonts w:ascii="Times New Roman" w:hAnsi="Times New Roman" w:cs="Times New Roman"/>
          <w:sz w:val="24"/>
          <w:szCs w:val="24"/>
        </w:rPr>
        <w:t>In 1899</w:t>
      </w:r>
      <w:r>
        <w:rPr>
          <w:rFonts w:ascii="Times New Roman" w:hAnsi="Times New Roman" w:cs="Times New Roman"/>
          <w:sz w:val="24"/>
          <w:szCs w:val="24"/>
        </w:rPr>
        <w:t>,</w:t>
      </w:r>
      <w:r w:rsidRPr="00FF5CED">
        <w:rPr>
          <w:rFonts w:ascii="Times New Roman" w:hAnsi="Times New Roman" w:cs="Times New Roman"/>
          <w:sz w:val="24"/>
          <w:szCs w:val="24"/>
        </w:rPr>
        <w:t xml:space="preserve"> United Railways and Electric Company of Baltimore </w:t>
      </w:r>
      <w:r>
        <w:rPr>
          <w:rFonts w:ascii="Times New Roman" w:hAnsi="Times New Roman" w:cs="Times New Roman"/>
          <w:sz w:val="24"/>
          <w:szCs w:val="24"/>
        </w:rPr>
        <w:t>(hereinafter UR&amp;E) was incorporated. UR&amp;E’s creation</w:t>
      </w:r>
      <w:r w:rsidRPr="00FF5CED">
        <w:rPr>
          <w:rFonts w:ascii="Times New Roman" w:hAnsi="Times New Roman" w:cs="Times New Roman"/>
          <w:sz w:val="24"/>
          <w:szCs w:val="24"/>
        </w:rPr>
        <w:t xml:space="preserve"> marked the consolidation of all the private streetcar lines in Baltimore under the ownership and control of a single corporation</w:t>
      </w:r>
      <w:r>
        <w:rPr>
          <w:rFonts w:ascii="Times New Roman" w:hAnsi="Times New Roman" w:cs="Times New Roman"/>
          <w:sz w:val="24"/>
          <w:szCs w:val="24"/>
        </w:rPr>
        <w:t>, which was common for the period</w:t>
      </w:r>
      <w:r w:rsidRPr="00FF5CED">
        <w:rPr>
          <w:rFonts w:ascii="Times New Roman" w:hAnsi="Times New Roman" w:cs="Times New Roman"/>
          <w:sz w:val="24"/>
          <w:szCs w:val="24"/>
        </w:rPr>
        <w:t xml:space="preserve">. The late </w:t>
      </w:r>
      <w:r>
        <w:rPr>
          <w:rFonts w:ascii="Times New Roman" w:hAnsi="Times New Roman" w:cs="Times New Roman"/>
          <w:sz w:val="24"/>
          <w:szCs w:val="24"/>
        </w:rPr>
        <w:t>nineteenth</w:t>
      </w:r>
      <w:r w:rsidRPr="00FF5CED">
        <w:rPr>
          <w:rFonts w:ascii="Times New Roman" w:hAnsi="Times New Roman" w:cs="Times New Roman"/>
          <w:sz w:val="24"/>
          <w:szCs w:val="24"/>
        </w:rPr>
        <w:t xml:space="preserve"> century saw a “vast accumulation of wea</w:t>
      </w:r>
      <w:r>
        <w:rPr>
          <w:rFonts w:ascii="Times New Roman" w:hAnsi="Times New Roman" w:cs="Times New Roman"/>
          <w:sz w:val="24"/>
          <w:szCs w:val="24"/>
        </w:rPr>
        <w:t>lth in the hands of corporation</w:t>
      </w:r>
      <w:r w:rsidRPr="00FF5CED">
        <w:rPr>
          <w:rFonts w:ascii="Times New Roman" w:hAnsi="Times New Roman" w:cs="Times New Roman"/>
          <w:sz w:val="24"/>
          <w:szCs w:val="24"/>
        </w:rPr>
        <w:t>s and individuals, the enormous development of corporate organization</w:t>
      </w:r>
      <w:r>
        <w:rPr>
          <w:rFonts w:ascii="Times New Roman" w:hAnsi="Times New Roman" w:cs="Times New Roman"/>
          <w:sz w:val="24"/>
          <w:szCs w:val="24"/>
        </w:rPr>
        <w:t>,</w:t>
      </w:r>
      <w:r w:rsidRPr="00FF5CED">
        <w:rPr>
          <w:rFonts w:ascii="Times New Roman" w:hAnsi="Times New Roman" w:cs="Times New Roman"/>
          <w:sz w:val="24"/>
          <w:szCs w:val="24"/>
        </w:rPr>
        <w:t xml:space="preserve">” and an </w:t>
      </w:r>
      <w:r w:rsidRPr="00FF5CED">
        <w:rPr>
          <w:rFonts w:ascii="Times New Roman" w:hAnsi="Times New Roman" w:cs="Times New Roman"/>
          <w:sz w:val="24"/>
          <w:szCs w:val="24"/>
        </w:rPr>
        <w:lastRenderedPageBreak/>
        <w:t>increase in the practice of combining separate entities into trusts.</w:t>
      </w:r>
      <w:r w:rsidRPr="00FF5CED">
        <w:rPr>
          <w:rStyle w:val="FootnoteReference"/>
          <w:rFonts w:ascii="Times New Roman" w:hAnsi="Times New Roman" w:cs="Times New Roman"/>
          <w:sz w:val="24"/>
          <w:szCs w:val="24"/>
        </w:rPr>
        <w:t xml:space="preserve"> </w:t>
      </w:r>
      <w:r w:rsidRPr="00FF5CED">
        <w:rPr>
          <w:rStyle w:val="FootnoteReference"/>
          <w:rFonts w:ascii="Times New Roman" w:hAnsi="Times New Roman" w:cs="Times New Roman"/>
          <w:sz w:val="24"/>
          <w:szCs w:val="24"/>
        </w:rPr>
        <w:footnoteReference w:id="12"/>
      </w:r>
      <w:r w:rsidRPr="00FF5CED">
        <w:rPr>
          <w:rFonts w:ascii="Times New Roman" w:hAnsi="Times New Roman" w:cs="Times New Roman"/>
          <w:sz w:val="24"/>
          <w:szCs w:val="24"/>
        </w:rPr>
        <w:t xml:space="preserve"> A widespread </w:t>
      </w:r>
      <w:r>
        <w:rPr>
          <w:rFonts w:ascii="Times New Roman" w:hAnsi="Times New Roman" w:cs="Times New Roman"/>
          <w:sz w:val="24"/>
          <w:szCs w:val="24"/>
        </w:rPr>
        <w:t xml:space="preserve">public </w:t>
      </w:r>
      <w:r w:rsidRPr="00FF5CED">
        <w:rPr>
          <w:rFonts w:ascii="Times New Roman" w:hAnsi="Times New Roman" w:cs="Times New Roman"/>
          <w:sz w:val="24"/>
          <w:szCs w:val="24"/>
        </w:rPr>
        <w:t>impression existed that these corporations’ power would be exerted to oppress individuals and to injure the general public. In response to these conditions, Congress enacted the Sherman Anti Trust Act 1890</w:t>
      </w:r>
      <w:r>
        <w:rPr>
          <w:rFonts w:ascii="Times New Roman" w:hAnsi="Times New Roman" w:cs="Times New Roman"/>
          <w:sz w:val="24"/>
          <w:szCs w:val="24"/>
        </w:rPr>
        <w:t>, aimed at</w:t>
      </w:r>
      <w:r w:rsidRPr="00FF5CED">
        <w:rPr>
          <w:rFonts w:ascii="Times New Roman" w:hAnsi="Times New Roman" w:cs="Times New Roman"/>
          <w:sz w:val="24"/>
          <w:szCs w:val="24"/>
        </w:rPr>
        <w:t xml:space="preserve"> prevent</w:t>
      </w:r>
      <w:r>
        <w:rPr>
          <w:rFonts w:ascii="Times New Roman" w:hAnsi="Times New Roman" w:cs="Times New Roman"/>
          <w:sz w:val="24"/>
          <w:szCs w:val="24"/>
        </w:rPr>
        <w:t>ing</w:t>
      </w:r>
      <w:r w:rsidRPr="00FF5CED">
        <w:rPr>
          <w:rFonts w:ascii="Times New Roman" w:hAnsi="Times New Roman" w:cs="Times New Roman"/>
          <w:sz w:val="24"/>
          <w:szCs w:val="24"/>
        </w:rPr>
        <w:t xml:space="preserve"> practices that create monopolies and restrict the course of trade.</w:t>
      </w:r>
    </w:p>
    <w:p w:rsidR="003A7078" w:rsidRDefault="00DD31BD" w:rsidP="003A7078">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-13335</wp:posOffset>
            </wp:positionH>
            <wp:positionV relativeFrom="paragraph">
              <wp:posOffset>2439035</wp:posOffset>
            </wp:positionV>
            <wp:extent cx="5953760" cy="3204210"/>
            <wp:effectExtent l="19050" t="19050" r="27940" b="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53760" cy="3204210"/>
                    </a:xfrm>
                    <a:prstGeom prst="rect">
                      <a:avLst/>
                    </a:prstGeom>
                    <a:noFill/>
                    <a:ln w="12700">
                      <a:solidFill>
                        <a:schemeClr val="accent1"/>
                      </a:solidFill>
                      <a:miter lim="800000"/>
                      <a:headEnd/>
                      <a:tailEnd/>
                    </a:ln>
                  </pic:spPr>
                </pic:pic>
              </a:graphicData>
            </a:graphic>
          </wp:anchor>
        </w:drawing>
      </w:r>
      <w:r w:rsidR="003A7078" w:rsidRPr="00FF5CED">
        <w:rPr>
          <w:rFonts w:ascii="Times New Roman" w:hAnsi="Times New Roman" w:cs="Times New Roman"/>
          <w:sz w:val="24"/>
          <w:szCs w:val="24"/>
        </w:rPr>
        <w:t xml:space="preserve"> In the context of mass transit in Baltimore, </w:t>
      </w:r>
      <w:r w:rsidR="003A7078">
        <w:rPr>
          <w:rFonts w:ascii="Times New Roman" w:hAnsi="Times New Roman" w:cs="Times New Roman"/>
          <w:sz w:val="24"/>
          <w:szCs w:val="24"/>
        </w:rPr>
        <w:t>the consolidation which formed UR&amp;E is notable because it obliged the city to grant</w:t>
      </w:r>
      <w:r w:rsidR="003A7078" w:rsidRPr="00FF5CED">
        <w:rPr>
          <w:rFonts w:ascii="Times New Roman" w:hAnsi="Times New Roman" w:cs="Times New Roman"/>
          <w:sz w:val="24"/>
          <w:szCs w:val="24"/>
        </w:rPr>
        <w:t xml:space="preserve"> the right to lay track and maintain and operate a streetcar system to a single company. </w:t>
      </w:r>
      <w:r w:rsidR="003A7078">
        <w:rPr>
          <w:rFonts w:ascii="Times New Roman" w:hAnsi="Times New Roman" w:cs="Times New Roman"/>
          <w:sz w:val="24"/>
          <w:szCs w:val="24"/>
        </w:rPr>
        <w:t>The UR&amp;E streetcar monopoly</w:t>
      </w:r>
      <w:r w:rsidR="003A7078" w:rsidRPr="00FF5CED">
        <w:rPr>
          <w:rFonts w:ascii="Times New Roman" w:hAnsi="Times New Roman" w:cs="Times New Roman"/>
          <w:sz w:val="24"/>
          <w:szCs w:val="24"/>
        </w:rPr>
        <w:t xml:space="preserve"> </w:t>
      </w:r>
      <w:r w:rsidR="003A7078">
        <w:rPr>
          <w:rFonts w:ascii="Times New Roman" w:hAnsi="Times New Roman" w:cs="Times New Roman"/>
          <w:sz w:val="24"/>
          <w:szCs w:val="24"/>
        </w:rPr>
        <w:t>both allowed the private interests</w:t>
      </w:r>
      <w:r w:rsidR="003A7078" w:rsidRPr="00FF5CED">
        <w:rPr>
          <w:rFonts w:ascii="Times New Roman" w:hAnsi="Times New Roman" w:cs="Times New Roman"/>
          <w:sz w:val="24"/>
          <w:szCs w:val="24"/>
        </w:rPr>
        <w:t xml:space="preserve"> to be</w:t>
      </w:r>
      <w:r w:rsidR="003A7078">
        <w:rPr>
          <w:rFonts w:ascii="Times New Roman" w:hAnsi="Times New Roman" w:cs="Times New Roman"/>
          <w:sz w:val="24"/>
          <w:szCs w:val="24"/>
        </w:rPr>
        <w:t>come</w:t>
      </w:r>
      <w:r w:rsidR="003A7078" w:rsidRPr="00FF5CED">
        <w:rPr>
          <w:rFonts w:ascii="Times New Roman" w:hAnsi="Times New Roman" w:cs="Times New Roman"/>
          <w:sz w:val="24"/>
          <w:szCs w:val="24"/>
        </w:rPr>
        <w:t xml:space="preserve"> more</w:t>
      </w:r>
      <w:r w:rsidR="003A7078">
        <w:rPr>
          <w:rFonts w:ascii="Times New Roman" w:hAnsi="Times New Roman" w:cs="Times New Roman"/>
          <w:sz w:val="24"/>
          <w:szCs w:val="24"/>
        </w:rPr>
        <w:t xml:space="preserve"> cohesive and concentrated, and allowed the City to become more entwined with the provision of mass transit in Baltimore. The development of </w:t>
      </w:r>
      <w:r w:rsidR="003A7078">
        <w:rPr>
          <w:rFonts w:ascii="Times New Roman" w:hAnsi="Times New Roman" w:cs="Times New Roman"/>
          <w:i/>
          <w:sz w:val="24"/>
          <w:szCs w:val="24"/>
        </w:rPr>
        <w:t xml:space="preserve">Warren v. </w:t>
      </w:r>
      <w:r w:rsidR="003A7078" w:rsidRPr="00E15A22">
        <w:rPr>
          <w:rFonts w:ascii="Times New Roman" w:hAnsi="Times New Roman" w:cs="Times New Roman"/>
          <w:i/>
          <w:sz w:val="24"/>
          <w:szCs w:val="24"/>
        </w:rPr>
        <w:t>Fitzgerald</w:t>
      </w:r>
      <w:r w:rsidR="003A7078">
        <w:rPr>
          <w:rFonts w:ascii="Times New Roman" w:hAnsi="Times New Roman" w:cs="Times New Roman"/>
          <w:i/>
          <w:sz w:val="24"/>
          <w:szCs w:val="24"/>
        </w:rPr>
        <w:t xml:space="preserve"> </w:t>
      </w:r>
      <w:r w:rsidR="003A7078">
        <w:rPr>
          <w:rFonts w:ascii="Times New Roman" w:hAnsi="Times New Roman" w:cs="Times New Roman"/>
          <w:sz w:val="24"/>
          <w:szCs w:val="24"/>
        </w:rPr>
        <w:t>will also show that the concerns that led to the creation</w:t>
      </w:r>
      <w:r w:rsidR="003A7078">
        <w:rPr>
          <w:rFonts w:ascii="Times New Roman" w:hAnsi="Times New Roman" w:cs="Times New Roman"/>
          <w:color w:val="FF0000"/>
          <w:sz w:val="24"/>
          <w:szCs w:val="24"/>
        </w:rPr>
        <w:t xml:space="preserve"> </w:t>
      </w:r>
      <w:r w:rsidR="003A7078" w:rsidRPr="00D51FCC">
        <w:rPr>
          <w:rFonts w:ascii="Times New Roman" w:hAnsi="Times New Roman" w:cs="Times New Roman"/>
          <w:sz w:val="24"/>
          <w:szCs w:val="24"/>
        </w:rPr>
        <w:t xml:space="preserve">of the anti-trust laws </w:t>
      </w:r>
      <w:r w:rsidR="003A7078">
        <w:rPr>
          <w:rFonts w:ascii="Times New Roman" w:hAnsi="Times New Roman" w:cs="Times New Roman"/>
          <w:sz w:val="24"/>
          <w:szCs w:val="24"/>
        </w:rPr>
        <w:t xml:space="preserve">were not unfounded; one of the major players in the case, National </w:t>
      </w:r>
      <w:r w:rsidR="00681D3C">
        <w:rPr>
          <w:rFonts w:ascii="Times New Roman" w:hAnsi="Times New Roman" w:cs="Times New Roman"/>
          <w:sz w:val="24"/>
          <w:szCs w:val="24"/>
        </w:rPr>
        <w:t>City Lines, would</w:t>
      </w:r>
      <w:r w:rsidR="003A7078">
        <w:rPr>
          <w:rFonts w:ascii="Times New Roman" w:hAnsi="Times New Roman" w:cs="Times New Roman"/>
          <w:sz w:val="24"/>
          <w:szCs w:val="24"/>
        </w:rPr>
        <w:t xml:space="preserve"> be convicted under the Sherman Act 50 years later.</w:t>
      </w:r>
    </w:p>
    <w:p w:rsidR="001A7D38" w:rsidRDefault="001A7D38" w:rsidP="003A7078">
      <w:pPr>
        <w:spacing w:line="480" w:lineRule="auto"/>
        <w:ind w:firstLine="720"/>
        <w:rPr>
          <w:rFonts w:ascii="Times New Roman" w:hAnsi="Times New Roman" w:cs="Times New Roman"/>
          <w:sz w:val="24"/>
          <w:szCs w:val="24"/>
        </w:rPr>
      </w:pPr>
    </w:p>
    <w:p w:rsidR="001A7D38" w:rsidRDefault="001A7D38" w:rsidP="003A7078">
      <w:pPr>
        <w:spacing w:line="480" w:lineRule="auto"/>
        <w:ind w:firstLine="720"/>
        <w:rPr>
          <w:rFonts w:ascii="Times New Roman" w:hAnsi="Times New Roman" w:cs="Times New Roman"/>
          <w:sz w:val="24"/>
          <w:szCs w:val="24"/>
        </w:rPr>
      </w:pPr>
    </w:p>
    <w:p w:rsidR="001A7D38" w:rsidRDefault="001A7D38" w:rsidP="003A7078">
      <w:pPr>
        <w:spacing w:line="480" w:lineRule="auto"/>
        <w:ind w:firstLine="720"/>
        <w:rPr>
          <w:rFonts w:ascii="Times New Roman" w:hAnsi="Times New Roman" w:cs="Times New Roman"/>
          <w:sz w:val="24"/>
          <w:szCs w:val="24"/>
        </w:rPr>
      </w:pPr>
    </w:p>
    <w:p w:rsidR="00274479" w:rsidRDefault="00274479" w:rsidP="003A7078">
      <w:pPr>
        <w:spacing w:line="480" w:lineRule="auto"/>
        <w:ind w:firstLine="720"/>
        <w:rPr>
          <w:rFonts w:ascii="Times New Roman" w:hAnsi="Times New Roman" w:cs="Times New Roman"/>
          <w:sz w:val="24"/>
          <w:szCs w:val="24"/>
        </w:rPr>
      </w:pPr>
    </w:p>
    <w:p w:rsidR="00274479" w:rsidRDefault="00274479" w:rsidP="003A7078">
      <w:pPr>
        <w:spacing w:line="480" w:lineRule="auto"/>
        <w:ind w:firstLine="720"/>
        <w:rPr>
          <w:rFonts w:ascii="Times New Roman" w:hAnsi="Times New Roman" w:cs="Times New Roman"/>
          <w:sz w:val="24"/>
          <w:szCs w:val="24"/>
        </w:rPr>
      </w:pPr>
    </w:p>
    <w:p w:rsidR="00274479" w:rsidRDefault="00274479" w:rsidP="003A7078">
      <w:pPr>
        <w:spacing w:line="480" w:lineRule="auto"/>
        <w:ind w:firstLine="720"/>
        <w:rPr>
          <w:rFonts w:ascii="Times New Roman" w:hAnsi="Times New Roman" w:cs="Times New Roman"/>
          <w:sz w:val="24"/>
          <w:szCs w:val="24"/>
        </w:rPr>
      </w:pPr>
    </w:p>
    <w:p w:rsidR="00051EF9" w:rsidRPr="008F5337" w:rsidRDefault="00A233A5" w:rsidP="00051EF9">
      <w:pPr>
        <w:spacing w:line="480" w:lineRule="auto"/>
        <w:ind w:firstLine="720"/>
        <w:jc w:val="center"/>
        <w:rPr>
          <w:rFonts w:ascii="Times New Roman" w:hAnsi="Times New Roman" w:cs="Times New Roman"/>
        </w:rPr>
      </w:pPr>
      <w:r>
        <w:rPr>
          <w:rFonts w:ascii="Times New Roman" w:hAnsi="Times New Roman" w:cs="Times New Roman"/>
          <w:sz w:val="20"/>
          <w:szCs w:val="20"/>
        </w:rPr>
        <w:br/>
      </w:r>
      <w:r w:rsidR="00051EF9" w:rsidRPr="00A70E1B">
        <w:rPr>
          <w:rFonts w:ascii="Times New Roman" w:hAnsi="Times New Roman" w:cs="Times New Roman"/>
          <w:sz w:val="20"/>
          <w:szCs w:val="20"/>
        </w:rPr>
        <w:t>UR&amp;E Trolley Map, 1910</w:t>
      </w:r>
      <w:r w:rsidR="00051EF9">
        <w:rPr>
          <w:rFonts w:ascii="Times New Roman" w:hAnsi="Times New Roman" w:cs="Times New Roman"/>
        </w:rPr>
        <w:t>.</w:t>
      </w:r>
      <w:r w:rsidR="00051EF9">
        <w:rPr>
          <w:rStyle w:val="FootnoteReference"/>
          <w:rFonts w:ascii="Times New Roman" w:hAnsi="Times New Roman" w:cs="Times New Roman"/>
        </w:rPr>
        <w:footnoteReference w:id="13"/>
      </w:r>
    </w:p>
    <w:p w:rsidR="003A7078" w:rsidRDefault="003A7078" w:rsidP="00274479">
      <w:pPr>
        <w:spacing w:line="480" w:lineRule="auto"/>
        <w:ind w:firstLine="720"/>
        <w:rPr>
          <w:rFonts w:ascii="Times New Roman" w:hAnsi="Times New Roman" w:cs="Times New Roman"/>
          <w:sz w:val="24"/>
          <w:szCs w:val="24"/>
        </w:rPr>
      </w:pPr>
      <w:r w:rsidRPr="00BB7071">
        <w:rPr>
          <w:rFonts w:ascii="Times New Roman" w:hAnsi="Times New Roman" w:cs="Times New Roman"/>
          <w:sz w:val="24"/>
          <w:szCs w:val="24"/>
        </w:rPr>
        <w:lastRenderedPageBreak/>
        <w:t>UR&amp;E’s charter did not contain a provision identifying an express corporate purpose.</w:t>
      </w:r>
      <w:r w:rsidRPr="00BB7071">
        <w:rPr>
          <w:rStyle w:val="FootnoteReference"/>
          <w:rFonts w:ascii="Times New Roman" w:hAnsi="Times New Roman" w:cs="Times New Roman"/>
          <w:sz w:val="24"/>
          <w:szCs w:val="24"/>
        </w:rPr>
        <w:footnoteReference w:id="14"/>
      </w:r>
      <w:r w:rsidRPr="00BB7071">
        <w:rPr>
          <w:rFonts w:ascii="Times New Roman" w:hAnsi="Times New Roman" w:cs="Times New Roman"/>
          <w:sz w:val="24"/>
          <w:szCs w:val="24"/>
        </w:rPr>
        <w:t xml:space="preserve"> However, UR&amp;E (which would become the Baltimore Transit Company, the corporation at issue in the case) was exclusively engaged in the business of furnishing transportation services in Baltimore City.  </w:t>
      </w:r>
      <w:r>
        <w:rPr>
          <w:rFonts w:ascii="Times New Roman" w:hAnsi="Times New Roman" w:cs="Times New Roman"/>
          <w:sz w:val="24"/>
          <w:szCs w:val="24"/>
        </w:rPr>
        <w:t>Several years later,</w:t>
      </w:r>
      <w:r w:rsidRPr="00BB7071">
        <w:rPr>
          <w:rFonts w:ascii="Times New Roman" w:hAnsi="Times New Roman" w:cs="Times New Roman"/>
          <w:sz w:val="24"/>
          <w:szCs w:val="24"/>
        </w:rPr>
        <w:t xml:space="preserve"> in 1926</w:t>
      </w:r>
      <w:r>
        <w:rPr>
          <w:rFonts w:ascii="Times New Roman" w:hAnsi="Times New Roman" w:cs="Times New Roman"/>
          <w:sz w:val="24"/>
          <w:szCs w:val="24"/>
        </w:rPr>
        <w:t>,</w:t>
      </w:r>
      <w:r w:rsidRPr="00BB7071">
        <w:rPr>
          <w:rFonts w:ascii="Times New Roman" w:hAnsi="Times New Roman" w:cs="Times New Roman"/>
          <w:sz w:val="24"/>
          <w:szCs w:val="24"/>
        </w:rPr>
        <w:t xml:space="preserve"> the Baltimore Coach Company was formed by an agreement of consolidation by several existing bus companies with a purpose of transport passengers in Baltimore via automobiles, motor cars, and</w:t>
      </w:r>
      <w:r>
        <w:rPr>
          <w:rFonts w:ascii="Times New Roman" w:hAnsi="Times New Roman" w:cs="Times New Roman"/>
          <w:sz w:val="24"/>
          <w:szCs w:val="24"/>
        </w:rPr>
        <w:t xml:space="preserve"> trucks</w:t>
      </w:r>
      <w:r w:rsidRPr="00FF5CED">
        <w:rPr>
          <w:rFonts w:ascii="Times New Roman" w:hAnsi="Times New Roman" w:cs="Times New Roman"/>
          <w:sz w:val="24"/>
          <w:szCs w:val="24"/>
        </w:rPr>
        <w:t>.</w:t>
      </w:r>
      <w:r>
        <w:rPr>
          <w:rFonts w:ascii="Times New Roman" w:hAnsi="Times New Roman" w:cs="Times New Roman"/>
          <w:sz w:val="24"/>
          <w:szCs w:val="24"/>
        </w:rPr>
        <w:t xml:space="preserve"> From the date of its incorporation, it</w:t>
      </w:r>
      <w:r w:rsidRPr="00FF5CED">
        <w:rPr>
          <w:rFonts w:ascii="Times New Roman" w:hAnsi="Times New Roman" w:cs="Times New Roman"/>
          <w:sz w:val="24"/>
          <w:szCs w:val="24"/>
        </w:rPr>
        <w:t xml:space="preserve"> </w:t>
      </w:r>
      <w:r>
        <w:rPr>
          <w:rFonts w:ascii="Times New Roman" w:hAnsi="Times New Roman" w:cs="Times New Roman"/>
          <w:sz w:val="24"/>
          <w:szCs w:val="24"/>
        </w:rPr>
        <w:t xml:space="preserve">was a </w:t>
      </w:r>
      <w:r w:rsidRPr="00FF5CED">
        <w:rPr>
          <w:rFonts w:ascii="Times New Roman" w:hAnsi="Times New Roman" w:cs="Times New Roman"/>
          <w:sz w:val="24"/>
          <w:szCs w:val="24"/>
        </w:rPr>
        <w:t xml:space="preserve">wholly owned subsidiary of </w:t>
      </w:r>
      <w:r>
        <w:rPr>
          <w:rFonts w:ascii="Times New Roman" w:hAnsi="Times New Roman" w:cs="Times New Roman"/>
          <w:sz w:val="24"/>
          <w:szCs w:val="24"/>
        </w:rPr>
        <w:t>UR&amp;E and, later, the BTC.</w:t>
      </w:r>
      <w:r>
        <w:rPr>
          <w:rStyle w:val="FootnoteReference"/>
          <w:rFonts w:ascii="Times New Roman" w:hAnsi="Times New Roman" w:cs="Times New Roman"/>
          <w:sz w:val="24"/>
          <w:szCs w:val="24"/>
        </w:rPr>
        <w:footnoteReference w:id="15"/>
      </w:r>
    </w:p>
    <w:p w:rsidR="003A7078" w:rsidRPr="003C024A" w:rsidRDefault="003A7078" w:rsidP="003A7078">
      <w:pPr>
        <w:spacing w:line="480" w:lineRule="auto"/>
        <w:rPr>
          <w:rFonts w:ascii="Times New Roman" w:hAnsi="Times New Roman" w:cs="Times New Roman"/>
          <w:b/>
          <w:sz w:val="24"/>
          <w:szCs w:val="24"/>
        </w:rPr>
      </w:pPr>
      <w:r>
        <w:rPr>
          <w:rFonts w:ascii="Times New Roman" w:hAnsi="Times New Roman" w:cs="Times New Roman"/>
          <w:b/>
          <w:sz w:val="24"/>
          <w:szCs w:val="24"/>
        </w:rPr>
        <w:t>City and State Government involvement in Mass Transit</w:t>
      </w:r>
    </w:p>
    <w:p w:rsidR="003A7078" w:rsidRPr="00E84C31" w:rsidRDefault="003A7078" w:rsidP="00E84C31">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In Baltimore, the government was directly involved in the function of the transit company. As stated, the City granted rights of way on city streets, the right and power to lay track</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and the opportunity to provide a transit service for a profit. </w:t>
      </w:r>
      <w:r>
        <w:rPr>
          <w:rFonts w:ascii="Times New Roman" w:hAnsi="Times New Roman" w:cs="Times New Roman"/>
          <w:b/>
          <w:bCs/>
          <w:color w:val="FF0000"/>
          <w:sz w:val="24"/>
          <w:szCs w:val="24"/>
        </w:rPr>
        <w:t xml:space="preserve"> </w:t>
      </w:r>
      <w:r>
        <w:rPr>
          <w:rFonts w:ascii="Times New Roman" w:hAnsi="Times New Roman" w:cs="Times New Roman"/>
          <w:sz w:val="24"/>
          <w:szCs w:val="24"/>
        </w:rPr>
        <w:t xml:space="preserve">In addition, state regulatory oversight existed through the Public Service Commission (hereinafter PSC). </w:t>
      </w:r>
      <w:r w:rsidRPr="004702CC">
        <w:rPr>
          <w:rFonts w:ascii="Times New Roman" w:hAnsi="Times New Roman" w:cs="Times New Roman"/>
          <w:sz w:val="24"/>
          <w:szCs w:val="24"/>
        </w:rPr>
        <w:t>The business of a common carrier</w:t>
      </w:r>
      <w:r>
        <w:rPr>
          <w:rFonts w:ascii="Times New Roman" w:hAnsi="Times New Roman" w:cs="Times New Roman"/>
          <w:sz w:val="24"/>
          <w:szCs w:val="24"/>
        </w:rPr>
        <w:t>, like the BTC,</w:t>
      </w:r>
      <w:r w:rsidRPr="004702CC">
        <w:rPr>
          <w:rFonts w:ascii="Times New Roman" w:hAnsi="Times New Roman" w:cs="Times New Roman"/>
          <w:sz w:val="24"/>
          <w:szCs w:val="24"/>
        </w:rPr>
        <w:t xml:space="preserve"> </w:t>
      </w:r>
      <w:r>
        <w:rPr>
          <w:rFonts w:ascii="Times New Roman" w:hAnsi="Times New Roman" w:cs="Times New Roman"/>
          <w:sz w:val="24"/>
          <w:szCs w:val="24"/>
        </w:rPr>
        <w:t>was</w:t>
      </w:r>
      <w:r w:rsidRPr="004702CC">
        <w:rPr>
          <w:rFonts w:ascii="Times New Roman" w:hAnsi="Times New Roman" w:cs="Times New Roman"/>
          <w:sz w:val="24"/>
          <w:szCs w:val="24"/>
        </w:rPr>
        <w:t xml:space="preserve"> subject to </w:t>
      </w:r>
      <w:r>
        <w:rPr>
          <w:rFonts w:ascii="Times New Roman" w:hAnsi="Times New Roman" w:cs="Times New Roman"/>
          <w:sz w:val="24"/>
          <w:szCs w:val="24"/>
        </w:rPr>
        <w:t>PSC</w:t>
      </w:r>
      <w:r w:rsidRPr="004702CC">
        <w:rPr>
          <w:rFonts w:ascii="Times New Roman" w:hAnsi="Times New Roman" w:cs="Times New Roman"/>
          <w:sz w:val="24"/>
          <w:szCs w:val="24"/>
        </w:rPr>
        <w:t xml:space="preserve"> regulation and control.</w:t>
      </w:r>
      <w:r w:rsidRPr="004702CC">
        <w:rPr>
          <w:rStyle w:val="FootnoteReference"/>
          <w:rFonts w:ascii="Times New Roman" w:hAnsi="Times New Roman" w:cs="Times New Roman"/>
          <w:sz w:val="24"/>
          <w:szCs w:val="24"/>
        </w:rPr>
        <w:footnoteReference w:id="17"/>
      </w:r>
      <w:r w:rsidRPr="004702CC">
        <w:rPr>
          <w:rFonts w:ascii="Times New Roman" w:hAnsi="Times New Roman" w:cs="Times New Roman"/>
          <w:sz w:val="24"/>
          <w:szCs w:val="24"/>
        </w:rPr>
        <w:t xml:space="preserve"> </w:t>
      </w:r>
      <w:r w:rsidRPr="004702CC">
        <w:rPr>
          <w:rFonts w:ascii="Times New Roman" w:hAnsi="Times New Roman" w:cs="Times New Roman"/>
          <w:b/>
          <w:sz w:val="24"/>
          <w:szCs w:val="24"/>
        </w:rPr>
        <w:t xml:space="preserve"> </w:t>
      </w:r>
      <w:r w:rsidRPr="001B46EB">
        <w:rPr>
          <w:rFonts w:ascii="Times New Roman" w:hAnsi="Times New Roman" w:cs="Times New Roman"/>
          <w:sz w:val="24"/>
          <w:szCs w:val="24"/>
        </w:rPr>
        <w:t>T</w:t>
      </w:r>
      <w:r w:rsidRPr="004702CC">
        <w:rPr>
          <w:rFonts w:ascii="Times New Roman" w:hAnsi="Times New Roman" w:cs="Times New Roman"/>
          <w:sz w:val="24"/>
          <w:szCs w:val="24"/>
        </w:rPr>
        <w:t xml:space="preserve">he Commission </w:t>
      </w:r>
      <w:r>
        <w:rPr>
          <w:rFonts w:ascii="Times New Roman" w:hAnsi="Times New Roman" w:cs="Times New Roman"/>
          <w:sz w:val="24"/>
          <w:szCs w:val="24"/>
        </w:rPr>
        <w:t>had</w:t>
      </w:r>
      <w:r w:rsidRPr="004702CC">
        <w:rPr>
          <w:rFonts w:ascii="Times New Roman" w:hAnsi="Times New Roman" w:cs="Times New Roman"/>
          <w:sz w:val="24"/>
          <w:szCs w:val="24"/>
        </w:rPr>
        <w:t xml:space="preserve"> the power to set a “just and reasonable rate of a common carrier company</w:t>
      </w:r>
      <w:r>
        <w:rPr>
          <w:rFonts w:ascii="Times New Roman" w:hAnsi="Times New Roman" w:cs="Times New Roman"/>
          <w:sz w:val="24"/>
          <w:szCs w:val="24"/>
        </w:rPr>
        <w:t>.</w:t>
      </w:r>
      <w:r w:rsidRPr="004702CC">
        <w:rPr>
          <w:rFonts w:ascii="Times New Roman" w:hAnsi="Times New Roman" w:cs="Times New Roman"/>
          <w:sz w:val="24"/>
          <w:szCs w:val="24"/>
        </w:rPr>
        <w:t>”</w:t>
      </w:r>
      <w:r w:rsidRPr="004702CC">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When the</w:t>
      </w:r>
      <w:r w:rsidRPr="004702CC">
        <w:rPr>
          <w:rFonts w:ascii="Times New Roman" w:hAnsi="Times New Roman" w:cs="Times New Roman"/>
          <w:sz w:val="24"/>
          <w:szCs w:val="24"/>
        </w:rPr>
        <w:t xml:space="preserve"> </w:t>
      </w:r>
      <w:r>
        <w:rPr>
          <w:rFonts w:ascii="Times New Roman" w:hAnsi="Times New Roman" w:cs="Times New Roman"/>
          <w:sz w:val="24"/>
          <w:szCs w:val="24"/>
        </w:rPr>
        <w:t>transit company was</w:t>
      </w:r>
      <w:r w:rsidRPr="004702CC">
        <w:rPr>
          <w:rFonts w:ascii="Times New Roman" w:hAnsi="Times New Roman" w:cs="Times New Roman"/>
          <w:sz w:val="24"/>
          <w:szCs w:val="24"/>
        </w:rPr>
        <w:t xml:space="preserve"> not profitable</w:t>
      </w:r>
      <w:r>
        <w:rPr>
          <w:rFonts w:ascii="Times New Roman" w:hAnsi="Times New Roman" w:cs="Times New Roman"/>
          <w:sz w:val="24"/>
          <w:szCs w:val="24"/>
        </w:rPr>
        <w:t xml:space="preserve"> and decided to address the issue by raising fares,</w:t>
      </w:r>
      <w:r w:rsidRPr="004702CC">
        <w:rPr>
          <w:rFonts w:ascii="Times New Roman" w:hAnsi="Times New Roman" w:cs="Times New Roman"/>
          <w:sz w:val="24"/>
          <w:szCs w:val="24"/>
        </w:rPr>
        <w:t xml:space="preserve"> the transit company </w:t>
      </w:r>
      <w:r>
        <w:rPr>
          <w:rFonts w:ascii="Times New Roman" w:hAnsi="Times New Roman" w:cs="Times New Roman"/>
          <w:sz w:val="24"/>
          <w:szCs w:val="24"/>
        </w:rPr>
        <w:t xml:space="preserve">needed to petition and receive PSC </w:t>
      </w:r>
      <w:r w:rsidRPr="004702CC">
        <w:rPr>
          <w:rFonts w:ascii="Times New Roman" w:hAnsi="Times New Roman" w:cs="Times New Roman"/>
          <w:sz w:val="24"/>
          <w:szCs w:val="24"/>
        </w:rPr>
        <w:t>approval</w:t>
      </w:r>
      <w:r>
        <w:rPr>
          <w:rFonts w:ascii="Times New Roman" w:hAnsi="Times New Roman" w:cs="Times New Roman"/>
          <w:sz w:val="24"/>
          <w:szCs w:val="24"/>
        </w:rPr>
        <w:t>. If PSC denied</w:t>
      </w:r>
      <w:r w:rsidRPr="004702CC">
        <w:rPr>
          <w:rFonts w:ascii="Times New Roman" w:hAnsi="Times New Roman" w:cs="Times New Roman"/>
          <w:sz w:val="24"/>
          <w:szCs w:val="24"/>
        </w:rPr>
        <w:t xml:space="preserve"> the petition, the transit company </w:t>
      </w:r>
      <w:r>
        <w:rPr>
          <w:rFonts w:ascii="Times New Roman" w:hAnsi="Times New Roman" w:cs="Times New Roman"/>
          <w:sz w:val="24"/>
          <w:szCs w:val="24"/>
        </w:rPr>
        <w:t>could</w:t>
      </w:r>
      <w:r w:rsidRPr="004702CC">
        <w:rPr>
          <w:rFonts w:ascii="Times New Roman" w:hAnsi="Times New Roman" w:cs="Times New Roman"/>
          <w:sz w:val="24"/>
          <w:szCs w:val="24"/>
        </w:rPr>
        <w:t xml:space="preserve"> appeal in </w:t>
      </w:r>
      <w:r>
        <w:rPr>
          <w:rFonts w:ascii="Times New Roman" w:hAnsi="Times New Roman" w:cs="Times New Roman"/>
          <w:sz w:val="24"/>
          <w:szCs w:val="24"/>
        </w:rPr>
        <w:t xml:space="preserve">the </w:t>
      </w:r>
      <w:r w:rsidRPr="004702CC">
        <w:rPr>
          <w:rFonts w:ascii="Times New Roman" w:hAnsi="Times New Roman" w:cs="Times New Roman"/>
          <w:sz w:val="24"/>
          <w:szCs w:val="24"/>
        </w:rPr>
        <w:t>court system.</w:t>
      </w:r>
      <w:r w:rsidR="00E84C31">
        <w:rPr>
          <w:rFonts w:ascii="Times New Roman" w:hAnsi="Times New Roman" w:cs="Times New Roman"/>
          <w:sz w:val="24"/>
          <w:szCs w:val="24"/>
        </w:rPr>
        <w:t xml:space="preserve"> </w:t>
      </w:r>
      <w:r w:rsidRPr="004702CC">
        <w:rPr>
          <w:rFonts w:ascii="Times New Roman" w:hAnsi="Times New Roman" w:cs="Times New Roman"/>
          <w:sz w:val="24"/>
          <w:szCs w:val="24"/>
        </w:rPr>
        <w:lastRenderedPageBreak/>
        <w:t>This happened on multiple occasions with each of the incarnations of the transit co</w:t>
      </w:r>
      <w:r>
        <w:rPr>
          <w:rFonts w:ascii="Times New Roman" w:hAnsi="Times New Roman" w:cs="Times New Roman"/>
          <w:sz w:val="24"/>
          <w:szCs w:val="24"/>
        </w:rPr>
        <w:t>mpany because “the PSC possesse[d]</w:t>
      </w:r>
      <w:r w:rsidRPr="004702CC">
        <w:rPr>
          <w:rFonts w:ascii="Times New Roman" w:hAnsi="Times New Roman" w:cs="Times New Roman"/>
          <w:sz w:val="24"/>
          <w:szCs w:val="24"/>
        </w:rPr>
        <w:t xml:space="preserve"> a wide discretion to approve or disapprove a particular rate schedule.</w:t>
      </w:r>
      <w:r w:rsidRPr="004702CC">
        <w:rPr>
          <w:rStyle w:val="FootnoteReference"/>
          <w:rFonts w:ascii="Times New Roman" w:hAnsi="Times New Roman" w:cs="Times New Roman"/>
          <w:sz w:val="24"/>
          <w:szCs w:val="24"/>
        </w:rPr>
        <w:footnoteReference w:id="19"/>
      </w:r>
      <w:r w:rsidRPr="004702CC">
        <w:rPr>
          <w:rFonts w:ascii="Times New Roman" w:hAnsi="Times New Roman" w:cs="Times New Roman"/>
          <w:sz w:val="24"/>
          <w:szCs w:val="24"/>
        </w:rPr>
        <w:t xml:space="preserve"> </w:t>
      </w:r>
    </w:p>
    <w:p w:rsidR="003A7078" w:rsidRPr="001B0FA8"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UR&amp;E </w:t>
      </w:r>
      <w:r w:rsidRPr="00FF5CED">
        <w:rPr>
          <w:rFonts w:ascii="Times New Roman" w:hAnsi="Times New Roman" w:cs="Times New Roman"/>
          <w:sz w:val="24"/>
          <w:szCs w:val="24"/>
        </w:rPr>
        <w:t>petitioned the PSC to increase fares</w:t>
      </w:r>
      <w:r>
        <w:rPr>
          <w:rFonts w:ascii="Times New Roman" w:hAnsi="Times New Roman" w:cs="Times New Roman"/>
          <w:sz w:val="24"/>
          <w:szCs w:val="24"/>
        </w:rPr>
        <w:t xml:space="preserve"> several times</w:t>
      </w:r>
      <w:r w:rsidRPr="00FF5CED">
        <w:rPr>
          <w:rFonts w:ascii="Times New Roman" w:hAnsi="Times New Roman" w:cs="Times New Roman"/>
          <w:sz w:val="24"/>
          <w:szCs w:val="24"/>
        </w:rPr>
        <w:t xml:space="preserve">. In 1929, the PSC approved a fare increase, but in a lesser amount than requested. UR&amp;E brought suit against the PSC, which reached the Supreme Court on appeal. The court held that the </w:t>
      </w:r>
      <w:r>
        <w:rPr>
          <w:rFonts w:ascii="Times New Roman" w:hAnsi="Times New Roman" w:cs="Times New Roman"/>
          <w:sz w:val="24"/>
          <w:szCs w:val="24"/>
        </w:rPr>
        <w:t xml:space="preserve">rate of </w:t>
      </w:r>
      <w:r w:rsidRPr="00FF5CED">
        <w:rPr>
          <w:rFonts w:ascii="Times New Roman" w:hAnsi="Times New Roman" w:cs="Times New Roman"/>
          <w:sz w:val="24"/>
          <w:szCs w:val="24"/>
        </w:rPr>
        <w:t>return</w:t>
      </w:r>
      <w:r>
        <w:rPr>
          <w:rFonts w:ascii="Times New Roman" w:hAnsi="Times New Roman" w:cs="Times New Roman"/>
          <w:sz w:val="24"/>
          <w:szCs w:val="24"/>
        </w:rPr>
        <w:t xml:space="preserve"> UR&amp;E would receive on the approved fare</w:t>
      </w:r>
      <w:r w:rsidRPr="00FF5CED">
        <w:rPr>
          <w:rFonts w:ascii="Times New Roman" w:hAnsi="Times New Roman" w:cs="Times New Roman"/>
          <w:sz w:val="24"/>
          <w:szCs w:val="24"/>
        </w:rPr>
        <w:t xml:space="preserve"> was so inadequate as to be a deprivation of property without due process.</w:t>
      </w:r>
      <w:r w:rsidRPr="00FF5CED">
        <w:rPr>
          <w:rStyle w:val="FootnoteReference"/>
          <w:rFonts w:ascii="Times New Roman" w:hAnsi="Times New Roman" w:cs="Times New Roman"/>
          <w:sz w:val="24"/>
          <w:szCs w:val="24"/>
        </w:rPr>
        <w:footnoteReference w:id="20"/>
      </w:r>
      <w:r w:rsidRPr="00FF5CED">
        <w:rPr>
          <w:rFonts w:ascii="Times New Roman" w:hAnsi="Times New Roman" w:cs="Times New Roman"/>
          <w:sz w:val="24"/>
          <w:szCs w:val="24"/>
        </w:rPr>
        <w:t xml:space="preserve">   </w:t>
      </w:r>
      <w:r>
        <w:rPr>
          <w:rFonts w:ascii="Times New Roman" w:hAnsi="Times New Roman" w:cs="Times New Roman"/>
          <w:sz w:val="24"/>
          <w:szCs w:val="24"/>
        </w:rPr>
        <w:t>The opinion stated</w:t>
      </w:r>
      <w:r w:rsidRPr="001B0FA8">
        <w:rPr>
          <w:rFonts w:ascii="Times New Roman" w:hAnsi="Times New Roman" w:cs="Times New Roman"/>
          <w:sz w:val="24"/>
          <w:szCs w:val="24"/>
        </w:rPr>
        <w:t xml:space="preserve"> that “the property of a public utility, although devoted to the public service and impressed with a public interest, is still private property.”</w:t>
      </w:r>
      <w:r w:rsidRPr="00FF5CED">
        <w:rPr>
          <w:rStyle w:val="FootnoteReference"/>
          <w:rFonts w:ascii="Times New Roman" w:hAnsi="Times New Roman" w:cs="Times New Roman"/>
          <w:sz w:val="24"/>
          <w:szCs w:val="24"/>
        </w:rPr>
        <w:footnoteReference w:id="21"/>
      </w:r>
      <w:r w:rsidRPr="001B0FA8">
        <w:rPr>
          <w:rFonts w:ascii="Times New Roman" w:hAnsi="Times New Roman" w:cs="Times New Roman"/>
          <w:sz w:val="24"/>
          <w:szCs w:val="24"/>
        </w:rPr>
        <w:t xml:space="preserve"> The court determined that the rate would need to be </w:t>
      </w:r>
      <w:r>
        <w:rPr>
          <w:rFonts w:ascii="Times New Roman" w:hAnsi="Times New Roman" w:cs="Times New Roman"/>
          <w:sz w:val="24"/>
          <w:szCs w:val="24"/>
        </w:rPr>
        <w:t>higher</w:t>
      </w:r>
      <w:r w:rsidRPr="001B0FA8">
        <w:rPr>
          <w:rFonts w:ascii="Times New Roman" w:hAnsi="Times New Roman" w:cs="Times New Roman"/>
          <w:sz w:val="24"/>
          <w:szCs w:val="24"/>
        </w:rPr>
        <w:t xml:space="preserve"> to induce investors to invest capital in the enterprise or to allow the company to find money in the market for its operations.</w:t>
      </w:r>
    </w:p>
    <w:p w:rsidR="003A7078" w:rsidRPr="00E05D5C" w:rsidRDefault="003A7078" w:rsidP="003A7078">
      <w:pPr>
        <w:spacing w:line="480" w:lineRule="auto"/>
        <w:ind w:firstLine="360"/>
        <w:rPr>
          <w:rFonts w:ascii="Times New Roman" w:hAnsi="Times New Roman" w:cs="Times New Roman"/>
          <w:sz w:val="24"/>
          <w:szCs w:val="24"/>
        </w:rPr>
      </w:pPr>
      <w:r w:rsidRPr="00FF5CED">
        <w:rPr>
          <w:rFonts w:ascii="Times New Roman" w:hAnsi="Times New Roman" w:cs="Times New Roman"/>
          <w:sz w:val="24"/>
          <w:szCs w:val="24"/>
        </w:rPr>
        <w:t>Years later, the Maryland Court of Appeals</w:t>
      </w:r>
      <w:r>
        <w:rPr>
          <w:rFonts w:ascii="Times New Roman" w:hAnsi="Times New Roman" w:cs="Times New Roman"/>
          <w:sz w:val="24"/>
          <w:szCs w:val="24"/>
        </w:rPr>
        <w:t>, reviewing</w:t>
      </w:r>
      <w:r w:rsidRPr="00FF5CED">
        <w:rPr>
          <w:rFonts w:ascii="Times New Roman" w:hAnsi="Times New Roman" w:cs="Times New Roman"/>
          <w:sz w:val="24"/>
          <w:szCs w:val="24"/>
        </w:rPr>
        <w:t xml:space="preserve"> a </w:t>
      </w:r>
      <w:r>
        <w:rPr>
          <w:rFonts w:ascii="Times New Roman" w:hAnsi="Times New Roman" w:cs="Times New Roman"/>
          <w:sz w:val="24"/>
          <w:szCs w:val="24"/>
        </w:rPr>
        <w:t>similar denial of</w:t>
      </w:r>
      <w:r w:rsidRPr="00FF5CED">
        <w:rPr>
          <w:rFonts w:ascii="Times New Roman" w:hAnsi="Times New Roman" w:cs="Times New Roman"/>
          <w:sz w:val="24"/>
          <w:szCs w:val="24"/>
        </w:rPr>
        <w:t xml:space="preserve"> a rate increase</w:t>
      </w:r>
      <w:r>
        <w:rPr>
          <w:rFonts w:ascii="Times New Roman" w:hAnsi="Times New Roman" w:cs="Times New Roman"/>
          <w:sz w:val="24"/>
          <w:szCs w:val="24"/>
        </w:rPr>
        <w:t>,</w:t>
      </w:r>
      <w:r w:rsidRPr="00FF5CED">
        <w:rPr>
          <w:rFonts w:ascii="Times New Roman" w:hAnsi="Times New Roman" w:cs="Times New Roman"/>
          <w:sz w:val="24"/>
          <w:szCs w:val="24"/>
        </w:rPr>
        <w:t xml:space="preserve"> addressed the fact that the players involved must be flexible and keep in mind the true reason for the transit system.</w:t>
      </w:r>
      <w:r>
        <w:rPr>
          <w:rFonts w:ascii="Times New Roman" w:hAnsi="Times New Roman" w:cs="Times New Roman"/>
          <w:sz w:val="24"/>
          <w:szCs w:val="24"/>
        </w:rPr>
        <w:t xml:space="preserve"> </w:t>
      </w:r>
      <w:r w:rsidRPr="00FF5CED">
        <w:rPr>
          <w:rFonts w:ascii="Times New Roman" w:hAnsi="Times New Roman" w:cs="Times New Roman"/>
          <w:sz w:val="24"/>
          <w:szCs w:val="24"/>
        </w:rPr>
        <w:t xml:space="preserve">“The maintenance of an efficient transportation system is a public necessity. If it is to survive in private hands, all of the interested parties must cooperate to solve the financial </w:t>
      </w:r>
      <w:r w:rsidRPr="00E05D5C">
        <w:rPr>
          <w:rFonts w:ascii="Times New Roman" w:hAnsi="Times New Roman" w:cs="Times New Roman"/>
          <w:sz w:val="24"/>
          <w:szCs w:val="24"/>
        </w:rPr>
        <w:t>problems involved.”</w:t>
      </w:r>
      <w:r w:rsidRPr="00E05D5C">
        <w:rPr>
          <w:rStyle w:val="FootnoteReference"/>
          <w:rFonts w:ascii="Times New Roman" w:hAnsi="Times New Roman" w:cs="Times New Roman"/>
          <w:sz w:val="24"/>
          <w:szCs w:val="24"/>
        </w:rPr>
        <w:footnoteReference w:id="22"/>
      </w:r>
    </w:p>
    <w:p w:rsidR="003A7078"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A public transit company’s operations are consistently impacted by City and State governmental oversight. </w:t>
      </w:r>
      <w:r w:rsidRPr="00E05D5C">
        <w:rPr>
          <w:rFonts w:ascii="Times New Roman" w:hAnsi="Times New Roman" w:cs="Times New Roman"/>
          <w:sz w:val="24"/>
          <w:szCs w:val="24"/>
        </w:rPr>
        <w:t>Th</w:t>
      </w:r>
      <w:r>
        <w:rPr>
          <w:rFonts w:ascii="Times New Roman" w:hAnsi="Times New Roman" w:cs="Times New Roman"/>
          <w:sz w:val="24"/>
          <w:szCs w:val="24"/>
        </w:rPr>
        <w:t>e court in that case, though, directed the government and the company to keep in mind the end goal of providing a service to the public. By implication, then, the public’s interest would have an inf</w:t>
      </w:r>
      <w:r w:rsidRPr="00E05D5C">
        <w:rPr>
          <w:rFonts w:ascii="Times New Roman" w:hAnsi="Times New Roman" w:cs="Times New Roman"/>
          <w:sz w:val="24"/>
          <w:szCs w:val="24"/>
        </w:rPr>
        <w:t>luence on the transit company</w:t>
      </w:r>
      <w:r>
        <w:rPr>
          <w:rFonts w:ascii="Times New Roman" w:hAnsi="Times New Roman" w:cs="Times New Roman"/>
          <w:sz w:val="24"/>
          <w:szCs w:val="24"/>
        </w:rPr>
        <w:t xml:space="preserve">’s survival.  As Circuit Court Judge Tucker would say in </w:t>
      </w:r>
      <w:r>
        <w:rPr>
          <w:rFonts w:ascii="Times New Roman" w:hAnsi="Times New Roman" w:cs="Times New Roman"/>
          <w:i/>
          <w:sz w:val="24"/>
          <w:szCs w:val="24"/>
        </w:rPr>
        <w:t>Warren v. Fitzgerald,</w:t>
      </w:r>
      <w:r w:rsidRPr="00E05D5C">
        <w:rPr>
          <w:rFonts w:ascii="Times New Roman" w:hAnsi="Times New Roman" w:cs="Times New Roman"/>
          <w:sz w:val="24"/>
          <w:szCs w:val="24"/>
        </w:rPr>
        <w:t xml:space="preserve"> “</w:t>
      </w:r>
      <w:r w:rsidRPr="00E05D5C">
        <w:rPr>
          <w:rFonts w:ascii="Times New Roman" w:hAnsi="Times New Roman" w:cs="Times New Roman"/>
          <w:bCs/>
          <w:sz w:val="24"/>
          <w:szCs w:val="24"/>
        </w:rPr>
        <w:t>anythin</w:t>
      </w:r>
      <w:r>
        <w:rPr>
          <w:rFonts w:ascii="Times New Roman" w:hAnsi="Times New Roman" w:cs="Times New Roman"/>
          <w:bCs/>
          <w:sz w:val="24"/>
          <w:szCs w:val="24"/>
        </w:rPr>
        <w:t xml:space="preserve">g in the way of transportation [which is] </w:t>
      </w:r>
      <w:r w:rsidRPr="00E05D5C">
        <w:rPr>
          <w:rFonts w:ascii="Times New Roman" w:hAnsi="Times New Roman" w:cs="Times New Roman"/>
          <w:bCs/>
          <w:sz w:val="24"/>
          <w:szCs w:val="24"/>
        </w:rPr>
        <w:t xml:space="preserve">favorable to the traveling </w:t>
      </w:r>
      <w:r w:rsidRPr="00E05D5C">
        <w:rPr>
          <w:rFonts w:ascii="Times New Roman" w:hAnsi="Times New Roman" w:cs="Times New Roman"/>
          <w:bCs/>
          <w:sz w:val="24"/>
          <w:szCs w:val="24"/>
        </w:rPr>
        <w:lastRenderedPageBreak/>
        <w:t>public would indirectly be favorable to the transportation company, insofar as number of passengers are concerned.”</w:t>
      </w:r>
      <w:r w:rsidRPr="00B67AEC">
        <w:rPr>
          <w:rStyle w:val="FootnoteReference"/>
          <w:rFonts w:ascii="Times New Roman" w:hAnsi="Times New Roman" w:cs="Times New Roman"/>
          <w:bCs/>
          <w:sz w:val="24"/>
          <w:szCs w:val="24"/>
        </w:rPr>
        <w:footnoteReference w:id="23"/>
      </w:r>
      <w:r w:rsidRPr="00E05D5C">
        <w:rPr>
          <w:rFonts w:ascii="Times New Roman" w:hAnsi="Times New Roman" w:cs="Times New Roman"/>
          <w:sz w:val="24"/>
          <w:szCs w:val="24"/>
        </w:rPr>
        <w:t xml:space="preserve">   </w:t>
      </w:r>
      <w:r>
        <w:rPr>
          <w:rFonts w:ascii="Times New Roman" w:hAnsi="Times New Roman" w:cs="Times New Roman"/>
          <w:sz w:val="24"/>
          <w:szCs w:val="24"/>
        </w:rPr>
        <w:t>If the transit company offered a service that attracted more riders, the company benefitted from increased ticket sales. The converse was also true; internal or external changes that lured riders away had a negative effect on the transit company. This was most visibly demonstrated by the impact of automobiles on Baltimore’s transit scheme.</w:t>
      </w:r>
    </w:p>
    <w:p w:rsidR="003A7078" w:rsidRPr="0013748F" w:rsidRDefault="003A7078" w:rsidP="003A7078">
      <w:pPr>
        <w:spacing w:line="480" w:lineRule="auto"/>
        <w:rPr>
          <w:rFonts w:ascii="Times New Roman" w:hAnsi="Times New Roman" w:cs="Times New Roman"/>
          <w:b/>
          <w:sz w:val="24"/>
          <w:szCs w:val="24"/>
        </w:rPr>
      </w:pPr>
      <w:r>
        <w:rPr>
          <w:rFonts w:ascii="Times New Roman" w:hAnsi="Times New Roman" w:cs="Times New Roman"/>
          <w:b/>
          <w:sz w:val="24"/>
          <w:szCs w:val="24"/>
        </w:rPr>
        <w:t>Automobiles’ Impact on Baltimore</w:t>
      </w:r>
    </w:p>
    <w:p w:rsidR="003A7078" w:rsidRPr="00E03F4D"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Between 1920 and</w:t>
      </w:r>
      <w:r w:rsidRPr="00FF5CED">
        <w:rPr>
          <w:rFonts w:ascii="Times New Roman" w:hAnsi="Times New Roman" w:cs="Times New Roman"/>
          <w:sz w:val="24"/>
          <w:szCs w:val="24"/>
        </w:rPr>
        <w:t xml:space="preserve"> 1940, the number of cars in Maryland tripled, from one hundred thousand to three hundred thousand, and at least half of those were in the Baltimore area.</w:t>
      </w:r>
      <w:r w:rsidRPr="00FF5CED">
        <w:rPr>
          <w:rStyle w:val="FootnoteReference"/>
          <w:rFonts w:ascii="Times New Roman" w:hAnsi="Times New Roman" w:cs="Times New Roman"/>
          <w:sz w:val="24"/>
          <w:szCs w:val="24"/>
        </w:rPr>
        <w:footnoteReference w:id="24"/>
      </w:r>
      <w:r w:rsidRPr="00FF5CED">
        <w:rPr>
          <w:rFonts w:ascii="Times New Roman" w:hAnsi="Times New Roman" w:cs="Times New Roman"/>
          <w:sz w:val="24"/>
          <w:szCs w:val="24"/>
        </w:rPr>
        <w:t xml:space="preserve">  </w:t>
      </w:r>
      <w:r>
        <w:rPr>
          <w:rFonts w:ascii="Times New Roman" w:hAnsi="Times New Roman" w:cs="Times New Roman"/>
          <w:sz w:val="24"/>
          <w:szCs w:val="24"/>
        </w:rPr>
        <w:t>The upwardly mobile individuals who had relied on streetcars when they moved to the suburbs to connect them to the city increasingly had private cars</w:t>
      </w:r>
      <w:r w:rsidRPr="00E03F4D">
        <w:rPr>
          <w:rFonts w:ascii="Times New Roman" w:hAnsi="Times New Roman" w:cs="Times New Roman"/>
          <w:sz w:val="24"/>
          <w:szCs w:val="24"/>
        </w:rPr>
        <w:t xml:space="preserve">. </w:t>
      </w:r>
      <w:r>
        <w:rPr>
          <w:rFonts w:ascii="Times New Roman" w:hAnsi="Times New Roman" w:cs="Times New Roman"/>
          <w:sz w:val="24"/>
          <w:szCs w:val="24"/>
        </w:rPr>
        <w:t>This gradual switch both reduced the number of potential streetcar riders—a concern for the transit company—and added traffic to the streets of downtown Baltimore, which produced a concern for city planners.</w:t>
      </w:r>
      <w:r>
        <w:rPr>
          <w:rFonts w:ascii="Times New Roman" w:hAnsi="Times New Roman" w:cs="Times New Roman"/>
          <w:color w:val="FF0000"/>
          <w:sz w:val="24"/>
          <w:szCs w:val="24"/>
        </w:rPr>
        <w:t xml:space="preserve"> </w:t>
      </w:r>
    </w:p>
    <w:p w:rsidR="003A7078" w:rsidRPr="00CD442F"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City </w:t>
      </w:r>
      <w:r w:rsidRPr="00FF5CED">
        <w:rPr>
          <w:rFonts w:ascii="Times New Roman" w:hAnsi="Times New Roman" w:cs="Times New Roman"/>
          <w:sz w:val="24"/>
          <w:szCs w:val="24"/>
        </w:rPr>
        <w:t xml:space="preserve">was necessarily involved in planning traffic and transportation patterns for the city. Increased ownership of private automobiles made this involvement all the more urgent. The </w:t>
      </w:r>
      <w:r>
        <w:rPr>
          <w:rFonts w:ascii="Times New Roman" w:hAnsi="Times New Roman" w:cs="Times New Roman"/>
          <w:sz w:val="24"/>
          <w:szCs w:val="24"/>
        </w:rPr>
        <w:t>first signal that autos might have been the beginning of the end for streetcars was the “</w:t>
      </w:r>
      <w:r w:rsidRPr="00FF5CED">
        <w:rPr>
          <w:rFonts w:ascii="Times New Roman" w:hAnsi="Times New Roman" w:cs="Times New Roman"/>
          <w:sz w:val="24"/>
          <w:szCs w:val="24"/>
        </w:rPr>
        <w:t>great jitney craze during 1914-1916.”</w:t>
      </w:r>
      <w:r w:rsidRPr="00FF5CED">
        <w:rPr>
          <w:rStyle w:val="FootnoteReference"/>
          <w:rFonts w:ascii="Times New Roman" w:hAnsi="Times New Roman" w:cs="Times New Roman"/>
          <w:sz w:val="24"/>
          <w:szCs w:val="24"/>
        </w:rPr>
        <w:footnoteReference w:id="25"/>
      </w:r>
      <w:r w:rsidRPr="00FF5CED">
        <w:rPr>
          <w:rFonts w:ascii="Times New Roman" w:hAnsi="Times New Roman" w:cs="Times New Roman"/>
          <w:sz w:val="24"/>
          <w:szCs w:val="24"/>
        </w:rPr>
        <w:t xml:space="preserve"> Jitneys were regular cars or trucks that had been modified to fit more passengers. They typically used fixed routes, often parallel to streetcar routes, but were an appealing alternative because they were much faster in traffic and </w:t>
      </w:r>
      <w:r>
        <w:rPr>
          <w:rFonts w:ascii="Times New Roman" w:hAnsi="Times New Roman" w:cs="Times New Roman"/>
          <w:sz w:val="24"/>
          <w:szCs w:val="24"/>
        </w:rPr>
        <w:t>were more numerous, and thus more frequent</w:t>
      </w:r>
      <w:r w:rsidRPr="00FF5CED">
        <w:rPr>
          <w:rFonts w:ascii="Times New Roman" w:hAnsi="Times New Roman" w:cs="Times New Roman"/>
          <w:sz w:val="24"/>
          <w:szCs w:val="24"/>
        </w:rPr>
        <w:t xml:space="preserve"> than streetcars. This form of transportation grew rapidly until the PSC issued regulations </w:t>
      </w:r>
      <w:r w:rsidRPr="00FF5CED">
        <w:rPr>
          <w:rFonts w:ascii="Times New Roman" w:hAnsi="Times New Roman" w:cs="Times New Roman"/>
          <w:sz w:val="24"/>
          <w:szCs w:val="24"/>
        </w:rPr>
        <w:lastRenderedPageBreak/>
        <w:t xml:space="preserve">governing their maintenance and routes and the Mayor and City Council issued a regulatory </w:t>
      </w:r>
      <w:r w:rsidRPr="00CD442F">
        <w:rPr>
          <w:rFonts w:ascii="Times New Roman" w:hAnsi="Times New Roman" w:cs="Times New Roman"/>
          <w:sz w:val="24"/>
          <w:szCs w:val="24"/>
        </w:rPr>
        <w:t>ordinance governing their operation.</w:t>
      </w:r>
      <w:r w:rsidRPr="00CD442F">
        <w:rPr>
          <w:rStyle w:val="FootnoteReference"/>
          <w:rFonts w:ascii="Times New Roman" w:hAnsi="Times New Roman" w:cs="Times New Roman"/>
          <w:sz w:val="24"/>
          <w:szCs w:val="24"/>
        </w:rPr>
        <w:footnoteReference w:id="26"/>
      </w:r>
    </w:p>
    <w:p w:rsidR="003A7078" w:rsidRPr="00CD442F" w:rsidRDefault="003A7078" w:rsidP="003A7078">
      <w:pPr>
        <w:spacing w:line="480" w:lineRule="auto"/>
        <w:ind w:firstLine="360"/>
        <w:rPr>
          <w:rFonts w:ascii="Times New Roman" w:hAnsi="Times New Roman" w:cs="Times New Roman"/>
          <w:sz w:val="24"/>
          <w:szCs w:val="24"/>
        </w:rPr>
      </w:pPr>
      <w:r w:rsidRPr="00CD442F">
        <w:rPr>
          <w:rFonts w:ascii="Times New Roman" w:hAnsi="Times New Roman" w:cs="Times New Roman"/>
          <w:sz w:val="24"/>
          <w:szCs w:val="24"/>
        </w:rPr>
        <w:t>Following the jitney craze, through a series of traffic studies and reports commissioned by city planners and court officials it became clear, that in Baltimore’s downtown cars and trolleys were quite incompatible</w:t>
      </w:r>
      <w:r>
        <w:rPr>
          <w:rFonts w:ascii="Times New Roman" w:hAnsi="Times New Roman" w:cs="Times New Roman"/>
          <w:sz w:val="24"/>
          <w:szCs w:val="24"/>
        </w:rPr>
        <w:t>. V</w:t>
      </w:r>
      <w:r w:rsidRPr="00CD442F">
        <w:rPr>
          <w:rFonts w:ascii="Times New Roman" w:hAnsi="Times New Roman" w:cs="Times New Roman"/>
          <w:sz w:val="24"/>
          <w:szCs w:val="24"/>
        </w:rPr>
        <w:t>ehicles that did not have to travel on fixed tracks, like buses were a better alternative.  As one historian states, by 1930 trolleys “were well on their way to oblivion, though their demise was to be a lingering one.”</w:t>
      </w:r>
      <w:r w:rsidRPr="00CD442F">
        <w:rPr>
          <w:rStyle w:val="FootnoteReference"/>
          <w:rFonts w:ascii="Times New Roman" w:hAnsi="Times New Roman" w:cs="Times New Roman"/>
          <w:sz w:val="24"/>
          <w:szCs w:val="24"/>
        </w:rPr>
        <w:footnoteReference w:id="27"/>
      </w:r>
    </w:p>
    <w:p w:rsidR="003A7078" w:rsidRDefault="003A7078" w:rsidP="003A7078">
      <w:pPr>
        <w:spacing w:line="480" w:lineRule="auto"/>
        <w:ind w:firstLine="360"/>
        <w:rPr>
          <w:rFonts w:ascii="Times New Roman" w:hAnsi="Times New Roman" w:cs="Times New Roman"/>
          <w:sz w:val="24"/>
          <w:szCs w:val="24"/>
        </w:rPr>
      </w:pPr>
      <w:r w:rsidRPr="00CD442F">
        <w:rPr>
          <w:rFonts w:ascii="Times New Roman" w:hAnsi="Times New Roman" w:cs="Times New Roman"/>
          <w:sz w:val="24"/>
          <w:szCs w:val="24"/>
        </w:rPr>
        <w:t>In 1925 city planners concerned about traffic congestion</w:t>
      </w:r>
      <w:r w:rsidRPr="00FF5CED">
        <w:rPr>
          <w:rFonts w:ascii="Times New Roman" w:hAnsi="Times New Roman" w:cs="Times New Roman"/>
          <w:sz w:val="24"/>
          <w:szCs w:val="24"/>
        </w:rPr>
        <w:t xml:space="preserve"> downtown hired a Chicago firm to make a re</w:t>
      </w:r>
      <w:r>
        <w:rPr>
          <w:rFonts w:ascii="Times New Roman" w:hAnsi="Times New Roman" w:cs="Times New Roman"/>
          <w:sz w:val="24"/>
          <w:szCs w:val="24"/>
        </w:rPr>
        <w:t>port and recommendations on improving traffic and streetcar service in Baltimore.</w:t>
      </w:r>
      <w:r>
        <w:rPr>
          <w:rStyle w:val="FootnoteReference"/>
          <w:rFonts w:ascii="Times New Roman" w:hAnsi="Times New Roman" w:cs="Times New Roman"/>
          <w:sz w:val="24"/>
          <w:szCs w:val="24"/>
        </w:rPr>
        <w:footnoteReference w:id="28"/>
      </w:r>
      <w:r w:rsidRPr="00FF5CED">
        <w:rPr>
          <w:rFonts w:ascii="Times New Roman" w:hAnsi="Times New Roman" w:cs="Times New Roman"/>
          <w:b/>
          <w:sz w:val="24"/>
          <w:szCs w:val="24"/>
        </w:rPr>
        <w:t xml:space="preserve"> </w:t>
      </w:r>
      <w:r w:rsidRPr="00FF5CED">
        <w:rPr>
          <w:rFonts w:ascii="Times New Roman" w:hAnsi="Times New Roman" w:cs="Times New Roman"/>
          <w:sz w:val="24"/>
          <w:szCs w:val="24"/>
        </w:rPr>
        <w:t xml:space="preserve"> The report concluded that two of the major reasons for downtown congestion were the “ever-increasing number of pleasure and commercial motor vehicles without a corresponding increase in roadway space” and the fact that a portion of limited street space </w:t>
      </w:r>
      <w:r>
        <w:rPr>
          <w:rFonts w:ascii="Times New Roman" w:hAnsi="Times New Roman" w:cs="Times New Roman"/>
          <w:sz w:val="24"/>
          <w:szCs w:val="24"/>
        </w:rPr>
        <w:t>was being</w:t>
      </w:r>
      <w:r w:rsidRPr="00FF5CED">
        <w:rPr>
          <w:rFonts w:ascii="Times New Roman" w:hAnsi="Times New Roman" w:cs="Times New Roman"/>
          <w:sz w:val="24"/>
          <w:szCs w:val="24"/>
        </w:rPr>
        <w:t xml:space="preserve"> used for parking vehicles, further reducing the space available for moving vehicles. </w:t>
      </w:r>
    </w:p>
    <w:p w:rsidR="003A7078" w:rsidRPr="00BB22A0"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To address the congestion, the </w:t>
      </w:r>
      <w:r w:rsidRPr="005C6B04">
        <w:rPr>
          <w:rFonts w:ascii="Times New Roman" w:hAnsi="Times New Roman" w:cs="Times New Roman"/>
          <w:sz w:val="24"/>
          <w:szCs w:val="24"/>
        </w:rPr>
        <w:t>report recommended</w:t>
      </w:r>
      <w:r>
        <w:rPr>
          <w:rFonts w:ascii="Times New Roman" w:hAnsi="Times New Roman" w:cs="Times New Roman"/>
          <w:sz w:val="24"/>
          <w:szCs w:val="24"/>
        </w:rPr>
        <w:t xml:space="preserve"> a reduction in the number of turns streetcars mad</w:t>
      </w:r>
      <w:r w:rsidRPr="00AB0DF8">
        <w:rPr>
          <w:rFonts w:ascii="Times New Roman" w:hAnsi="Times New Roman" w:cs="Times New Roman"/>
          <w:sz w:val="24"/>
          <w:szCs w:val="24"/>
        </w:rPr>
        <w:t>e in downtown areas</w:t>
      </w:r>
      <w:r>
        <w:rPr>
          <w:rFonts w:ascii="Times New Roman" w:hAnsi="Times New Roman" w:cs="Times New Roman"/>
          <w:sz w:val="24"/>
          <w:szCs w:val="24"/>
        </w:rPr>
        <w:t>, a limit on the number of</w:t>
      </w:r>
      <w:r w:rsidRPr="00BE4301">
        <w:rPr>
          <w:rFonts w:ascii="Times New Roman" w:hAnsi="Times New Roman" w:cs="Times New Roman"/>
          <w:sz w:val="24"/>
          <w:szCs w:val="24"/>
        </w:rPr>
        <w:t xml:space="preserve"> stops </w:t>
      </w:r>
      <w:r>
        <w:rPr>
          <w:rFonts w:ascii="Times New Roman" w:hAnsi="Times New Roman" w:cs="Times New Roman"/>
          <w:sz w:val="24"/>
          <w:szCs w:val="24"/>
        </w:rPr>
        <w:t xml:space="preserve">along the streetcar route </w:t>
      </w:r>
      <w:r w:rsidRPr="00BE4301">
        <w:rPr>
          <w:rFonts w:ascii="Times New Roman" w:hAnsi="Times New Roman" w:cs="Times New Roman"/>
          <w:sz w:val="24"/>
          <w:szCs w:val="24"/>
        </w:rPr>
        <w:t>during rush hour</w:t>
      </w:r>
      <w:r>
        <w:rPr>
          <w:rFonts w:ascii="Times New Roman" w:hAnsi="Times New Roman" w:cs="Times New Roman"/>
          <w:sz w:val="24"/>
          <w:szCs w:val="24"/>
        </w:rPr>
        <w:t xml:space="preserve">, a prohibition on parking on some streets during rush hour, and the </w:t>
      </w:r>
      <w:r w:rsidRPr="00D87983">
        <w:rPr>
          <w:rFonts w:ascii="Times New Roman" w:hAnsi="Times New Roman" w:cs="Times New Roman"/>
          <w:sz w:val="24"/>
          <w:szCs w:val="24"/>
        </w:rPr>
        <w:t xml:space="preserve">installation of new bus lines in parts of city where transportation </w:t>
      </w:r>
      <w:r>
        <w:rPr>
          <w:rFonts w:ascii="Times New Roman" w:hAnsi="Times New Roman" w:cs="Times New Roman"/>
          <w:sz w:val="24"/>
          <w:szCs w:val="24"/>
        </w:rPr>
        <w:t>was</w:t>
      </w:r>
      <w:r w:rsidRPr="00D87983">
        <w:rPr>
          <w:rFonts w:ascii="Times New Roman" w:hAnsi="Times New Roman" w:cs="Times New Roman"/>
          <w:sz w:val="24"/>
          <w:szCs w:val="24"/>
        </w:rPr>
        <w:t xml:space="preserve"> lacking</w:t>
      </w:r>
      <w:r>
        <w:rPr>
          <w:rFonts w:ascii="Times New Roman" w:hAnsi="Times New Roman" w:cs="Times New Roman"/>
          <w:sz w:val="24"/>
          <w:szCs w:val="24"/>
        </w:rPr>
        <w:t>.</w:t>
      </w:r>
      <w:r w:rsidRPr="00FF5CED">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There is no formal record of the City or UR&amp;E systematically moving to implement these recommendations, though as streetcar ridership continued to decline, more decisive action became necessary.</w:t>
      </w:r>
    </w:p>
    <w:p w:rsidR="003A7078" w:rsidRPr="00FF5CED" w:rsidRDefault="003A7078" w:rsidP="003A7078">
      <w:pPr>
        <w:spacing w:line="480" w:lineRule="auto"/>
        <w:ind w:firstLine="360"/>
        <w:rPr>
          <w:rFonts w:ascii="Times New Roman" w:hAnsi="Times New Roman" w:cs="Times New Roman"/>
          <w:sz w:val="24"/>
          <w:szCs w:val="24"/>
        </w:rPr>
      </w:pPr>
      <w:r w:rsidRPr="00FF5CED">
        <w:rPr>
          <w:rFonts w:ascii="Times New Roman" w:hAnsi="Times New Roman" w:cs="Times New Roman"/>
          <w:sz w:val="24"/>
          <w:szCs w:val="24"/>
        </w:rPr>
        <w:lastRenderedPageBreak/>
        <w:t>Until 1935, UR&amp;E owned and operated all the street railway lines in the city of Baltimore</w:t>
      </w:r>
      <w:r>
        <w:rPr>
          <w:rFonts w:ascii="Times New Roman" w:hAnsi="Times New Roman" w:cs="Times New Roman"/>
          <w:sz w:val="24"/>
          <w:szCs w:val="24"/>
        </w:rPr>
        <w:t xml:space="preserve"> and was financially failing</w:t>
      </w:r>
      <w:r w:rsidRPr="00FF5CED">
        <w:rPr>
          <w:rFonts w:ascii="Times New Roman" w:hAnsi="Times New Roman" w:cs="Times New Roman"/>
          <w:sz w:val="24"/>
          <w:szCs w:val="24"/>
        </w:rPr>
        <w:t>.</w:t>
      </w:r>
      <w:r w:rsidRPr="00FF5CED">
        <w:rPr>
          <w:rStyle w:val="FootnoteReference"/>
          <w:rFonts w:ascii="Times New Roman" w:hAnsi="Times New Roman" w:cs="Times New Roman"/>
          <w:sz w:val="24"/>
          <w:szCs w:val="24"/>
        </w:rPr>
        <w:footnoteReference w:id="30"/>
      </w:r>
      <w:r w:rsidRPr="00FF5CED">
        <w:rPr>
          <w:rFonts w:ascii="Times New Roman" w:hAnsi="Times New Roman" w:cs="Times New Roman"/>
          <w:sz w:val="24"/>
          <w:szCs w:val="24"/>
        </w:rPr>
        <w:t xml:space="preserve"> </w:t>
      </w:r>
      <w:r>
        <w:rPr>
          <w:rFonts w:ascii="Times New Roman" w:hAnsi="Times New Roman" w:cs="Times New Roman"/>
          <w:sz w:val="24"/>
          <w:szCs w:val="24"/>
        </w:rPr>
        <w:t>In</w:t>
      </w:r>
      <w:r w:rsidRPr="00FF5CED">
        <w:rPr>
          <w:rFonts w:ascii="Times New Roman" w:hAnsi="Times New Roman" w:cs="Times New Roman"/>
          <w:sz w:val="24"/>
          <w:szCs w:val="24"/>
        </w:rPr>
        <w:t xml:space="preserve"> that year UR&amp;E was reorganized under the Bankruptcy Act and renamed the Baltimore Transit Company</w:t>
      </w:r>
      <w:r>
        <w:rPr>
          <w:rFonts w:ascii="Times New Roman" w:hAnsi="Times New Roman" w:cs="Times New Roman"/>
          <w:sz w:val="24"/>
          <w:szCs w:val="24"/>
        </w:rPr>
        <w:t xml:space="preserve"> (hereinafter BTC)</w:t>
      </w:r>
      <w:r w:rsidRPr="00FF5CED">
        <w:rPr>
          <w:rFonts w:ascii="Times New Roman" w:hAnsi="Times New Roman" w:cs="Times New Roman"/>
          <w:sz w:val="24"/>
          <w:szCs w:val="24"/>
        </w:rPr>
        <w:t>.</w:t>
      </w:r>
      <w:r w:rsidRPr="00FF5CED">
        <w:rPr>
          <w:rStyle w:val="FootnoteReference"/>
          <w:rFonts w:ascii="Times New Roman" w:hAnsi="Times New Roman" w:cs="Times New Roman"/>
          <w:sz w:val="24"/>
          <w:szCs w:val="24"/>
        </w:rPr>
        <w:footnoteReference w:id="31"/>
      </w:r>
      <w:r w:rsidRPr="00FF5CED">
        <w:rPr>
          <w:rFonts w:ascii="Times New Roman" w:hAnsi="Times New Roman" w:cs="Times New Roman"/>
          <w:sz w:val="24"/>
          <w:szCs w:val="24"/>
        </w:rPr>
        <w:t xml:space="preserve"> The reorganization plan </w:t>
      </w:r>
      <w:r>
        <w:rPr>
          <w:rFonts w:ascii="Times New Roman" w:hAnsi="Times New Roman" w:cs="Times New Roman"/>
          <w:sz w:val="24"/>
          <w:szCs w:val="24"/>
        </w:rPr>
        <w:t>aimed</w:t>
      </w:r>
      <w:r w:rsidRPr="00FF5CED">
        <w:rPr>
          <w:rFonts w:ascii="Times New Roman" w:hAnsi="Times New Roman" w:cs="Times New Roman"/>
          <w:sz w:val="24"/>
          <w:szCs w:val="24"/>
        </w:rPr>
        <w:t xml:space="preserve"> to reduce the capitalization of the company, issue new securities that would yield returns in line with the company’s profits and benefit the “general public by improvement in the entire transportation system of the company.”</w:t>
      </w:r>
      <w:r w:rsidRPr="00FF5CED">
        <w:rPr>
          <w:rStyle w:val="FootnoteReference"/>
          <w:rFonts w:ascii="Times New Roman" w:hAnsi="Times New Roman" w:cs="Times New Roman"/>
          <w:sz w:val="24"/>
          <w:szCs w:val="24"/>
        </w:rPr>
        <w:footnoteReference w:id="32"/>
      </w:r>
      <w:r w:rsidRPr="00FF5CED">
        <w:rPr>
          <w:rFonts w:ascii="Times New Roman" w:hAnsi="Times New Roman" w:cs="Times New Roman"/>
          <w:sz w:val="24"/>
          <w:szCs w:val="24"/>
        </w:rPr>
        <w:t xml:space="preserve">  The company was placed under the control and management of a voting trust comprised of</w:t>
      </w:r>
      <w:r>
        <w:rPr>
          <w:rFonts w:ascii="Times New Roman" w:hAnsi="Times New Roman" w:cs="Times New Roman"/>
          <w:sz w:val="24"/>
          <w:szCs w:val="24"/>
        </w:rPr>
        <w:t xml:space="preserve"> </w:t>
      </w:r>
      <w:r w:rsidRPr="00FF5CED">
        <w:rPr>
          <w:rFonts w:ascii="Times New Roman" w:hAnsi="Times New Roman" w:cs="Times New Roman"/>
          <w:sz w:val="24"/>
          <w:szCs w:val="24"/>
        </w:rPr>
        <w:t>prominent, successful business men of Baltimore for ten years. A number of the members of the trust became board members of the BTC at the conclusion of the trust period.</w:t>
      </w:r>
    </w:p>
    <w:p w:rsidR="003A7078" w:rsidRPr="005F7778"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In connection with the reorganization, the court appointed Charles Chase, an engineer from Indianapolis, the Special Master, to produce a study and report on the state and future of traffic in Baltimore</w:t>
      </w:r>
      <w:r>
        <w:rPr>
          <w:rStyle w:val="FootnoteReference"/>
          <w:rFonts w:ascii="Times New Roman" w:hAnsi="Times New Roman" w:cs="Times New Roman"/>
          <w:sz w:val="24"/>
          <w:szCs w:val="24"/>
        </w:rPr>
        <w:footnoteReference w:id="33"/>
      </w:r>
      <w:r w:rsidRPr="00FF5CED">
        <w:rPr>
          <w:rFonts w:ascii="Times New Roman" w:hAnsi="Times New Roman" w:cs="Times New Roman"/>
          <w:sz w:val="24"/>
          <w:szCs w:val="24"/>
        </w:rPr>
        <w:t>. That report announced a radical departure from the status quo. Namely, it stated that it was often uneconomical to maintain and extend</w:t>
      </w:r>
      <w:r>
        <w:rPr>
          <w:rFonts w:ascii="Times New Roman" w:hAnsi="Times New Roman" w:cs="Times New Roman"/>
          <w:sz w:val="24"/>
          <w:szCs w:val="24"/>
        </w:rPr>
        <w:t xml:space="preserve"> trolley</w:t>
      </w:r>
      <w:r w:rsidRPr="00FF5CED">
        <w:rPr>
          <w:rFonts w:ascii="Times New Roman" w:hAnsi="Times New Roman" w:cs="Times New Roman"/>
          <w:sz w:val="24"/>
          <w:szCs w:val="24"/>
        </w:rPr>
        <w:t xml:space="preserve"> rail travel and proposed that trolley service be restricted to the portions of existing lines where traffic is most dense, avoiding the expenses of laying new trolley infrastructure.</w:t>
      </w:r>
      <w:r w:rsidRPr="00973ED0">
        <w:rPr>
          <w:rStyle w:val="FootnoteReference"/>
          <w:rFonts w:ascii="Times New Roman" w:hAnsi="Times New Roman" w:cs="Times New Roman"/>
          <w:sz w:val="24"/>
          <w:szCs w:val="24"/>
        </w:rPr>
        <w:t xml:space="preserve"> </w:t>
      </w:r>
      <w:r w:rsidRPr="00FF5CED">
        <w:rPr>
          <w:rStyle w:val="FootnoteReference"/>
          <w:rFonts w:ascii="Times New Roman" w:hAnsi="Times New Roman" w:cs="Times New Roman"/>
          <w:sz w:val="24"/>
          <w:szCs w:val="24"/>
        </w:rPr>
        <w:footnoteReference w:id="34"/>
      </w:r>
      <w:r w:rsidRPr="00FF5CED">
        <w:rPr>
          <w:rFonts w:ascii="Times New Roman" w:hAnsi="Times New Roman" w:cs="Times New Roman"/>
          <w:sz w:val="24"/>
          <w:szCs w:val="24"/>
        </w:rPr>
        <w:t xml:space="preserve"> Instead, it advocated adopting trackless trolley (a free-wheel streetcar that used overhead lines but was not confined to running on streetcar tracks) as a major part of the system and buses in areas which need new or feeder service to existing trolley lines.</w:t>
      </w:r>
      <w:r>
        <w:rPr>
          <w:rStyle w:val="FootnoteReference"/>
          <w:rFonts w:ascii="Times New Roman" w:hAnsi="Times New Roman" w:cs="Times New Roman"/>
          <w:sz w:val="24"/>
          <w:szCs w:val="24"/>
        </w:rPr>
        <w:footnoteReference w:id="35"/>
      </w:r>
      <w:r w:rsidRPr="00FF5CED">
        <w:rPr>
          <w:rFonts w:ascii="Times New Roman" w:hAnsi="Times New Roman" w:cs="Times New Roman"/>
          <w:sz w:val="24"/>
          <w:szCs w:val="24"/>
        </w:rPr>
        <w:t xml:space="preserve"> These forms of transportatio</w:t>
      </w:r>
      <w:r>
        <w:rPr>
          <w:rFonts w:ascii="Times New Roman" w:hAnsi="Times New Roman" w:cs="Times New Roman"/>
          <w:sz w:val="24"/>
          <w:szCs w:val="24"/>
        </w:rPr>
        <w:t>n, the report stated</w:t>
      </w:r>
      <w:r w:rsidRPr="00FF5CED">
        <w:rPr>
          <w:rFonts w:ascii="Times New Roman" w:hAnsi="Times New Roman" w:cs="Times New Roman"/>
          <w:sz w:val="24"/>
          <w:szCs w:val="24"/>
        </w:rPr>
        <w:t xml:space="preserve">, avoid the heavy fixed investment in track, overhead, and power facilities, offers flexibility in service when obstacles in the street require </w:t>
      </w:r>
      <w:r w:rsidRPr="00FF5CED">
        <w:rPr>
          <w:rFonts w:ascii="Times New Roman" w:hAnsi="Times New Roman" w:cs="Times New Roman"/>
          <w:sz w:val="24"/>
          <w:szCs w:val="24"/>
        </w:rPr>
        <w:lastRenderedPageBreak/>
        <w:t xml:space="preserve">detours, and enhances safety of passengers and pedestrians by picking up and </w:t>
      </w:r>
      <w:r w:rsidRPr="005F7778">
        <w:rPr>
          <w:rFonts w:ascii="Times New Roman" w:hAnsi="Times New Roman" w:cs="Times New Roman"/>
          <w:sz w:val="24"/>
          <w:szCs w:val="24"/>
        </w:rPr>
        <w:t xml:space="preserve">discharging passengers at the curb. </w:t>
      </w:r>
    </w:p>
    <w:p w:rsidR="003A7078" w:rsidRPr="00A76C4A" w:rsidRDefault="003A7078" w:rsidP="003A7078">
      <w:pPr>
        <w:spacing w:line="480" w:lineRule="auto"/>
        <w:ind w:firstLine="720"/>
        <w:rPr>
          <w:rFonts w:ascii="Times New Roman" w:hAnsi="Times New Roman" w:cs="Times New Roman"/>
          <w:color w:val="FF0000"/>
          <w:sz w:val="24"/>
          <w:szCs w:val="24"/>
        </w:rPr>
      </w:pPr>
      <w:r w:rsidRPr="005F7778">
        <w:rPr>
          <w:rFonts w:ascii="Times New Roman" w:hAnsi="Times New Roman" w:cs="Times New Roman"/>
          <w:sz w:val="24"/>
          <w:szCs w:val="24"/>
        </w:rPr>
        <w:t xml:space="preserve">The report recognized some of the obstacles to continuing to rely solely on trolleys, but </w:t>
      </w:r>
      <w:r>
        <w:rPr>
          <w:rFonts w:ascii="Times New Roman" w:hAnsi="Times New Roman" w:cs="Times New Roman"/>
          <w:sz w:val="24"/>
          <w:szCs w:val="24"/>
        </w:rPr>
        <w:t>did</w:t>
      </w:r>
      <w:r w:rsidRPr="005F7778">
        <w:rPr>
          <w:rFonts w:ascii="Times New Roman" w:hAnsi="Times New Roman" w:cs="Times New Roman"/>
          <w:sz w:val="24"/>
          <w:szCs w:val="24"/>
        </w:rPr>
        <w:t xml:space="preserve"> not</w:t>
      </w:r>
      <w:r>
        <w:rPr>
          <w:rFonts w:ascii="Times New Roman" w:hAnsi="Times New Roman" w:cs="Times New Roman"/>
          <w:sz w:val="24"/>
          <w:szCs w:val="24"/>
        </w:rPr>
        <w:t xml:space="preserve"> recommend</w:t>
      </w:r>
      <w:r w:rsidRPr="005F7778">
        <w:rPr>
          <w:rFonts w:ascii="Times New Roman" w:hAnsi="Times New Roman" w:cs="Times New Roman"/>
          <w:sz w:val="24"/>
          <w:szCs w:val="24"/>
        </w:rPr>
        <w:t xml:space="preserve"> a </w:t>
      </w:r>
      <w:r>
        <w:rPr>
          <w:rFonts w:ascii="Times New Roman" w:hAnsi="Times New Roman" w:cs="Times New Roman"/>
          <w:sz w:val="24"/>
          <w:szCs w:val="24"/>
        </w:rPr>
        <w:t>large scale</w:t>
      </w:r>
      <w:r w:rsidRPr="005F7778">
        <w:rPr>
          <w:rFonts w:ascii="Times New Roman" w:hAnsi="Times New Roman" w:cs="Times New Roman"/>
          <w:sz w:val="24"/>
          <w:szCs w:val="24"/>
        </w:rPr>
        <w:t xml:space="preserve"> abandonment of the fixed-wheel </w:t>
      </w:r>
      <w:r>
        <w:rPr>
          <w:rFonts w:ascii="Times New Roman" w:hAnsi="Times New Roman" w:cs="Times New Roman"/>
          <w:sz w:val="24"/>
          <w:szCs w:val="24"/>
        </w:rPr>
        <w:t>infrastructure</w:t>
      </w:r>
      <w:r w:rsidRPr="005F7778">
        <w:rPr>
          <w:rFonts w:ascii="Times New Roman" w:hAnsi="Times New Roman" w:cs="Times New Roman"/>
          <w:sz w:val="24"/>
          <w:szCs w:val="24"/>
        </w:rPr>
        <w:t>. Still, it is reasonable to argue that the Chase report laid the foundation for conversion plans in the future</w:t>
      </w:r>
      <w:r>
        <w:rPr>
          <w:rFonts w:ascii="Times New Roman" w:hAnsi="Times New Roman" w:cs="Times New Roman"/>
          <w:sz w:val="24"/>
          <w:szCs w:val="24"/>
        </w:rPr>
        <w:t>. The</w:t>
      </w:r>
      <w:r w:rsidRPr="00FF5CED">
        <w:rPr>
          <w:rFonts w:ascii="Times New Roman" w:hAnsi="Times New Roman" w:cs="Times New Roman"/>
          <w:sz w:val="24"/>
          <w:szCs w:val="24"/>
        </w:rPr>
        <w:t xml:space="preserve"> court system adopted it and its’ reasoning and recommendations</w:t>
      </w:r>
      <w:r>
        <w:rPr>
          <w:rFonts w:ascii="Times New Roman" w:hAnsi="Times New Roman" w:cs="Times New Roman"/>
          <w:sz w:val="24"/>
          <w:szCs w:val="24"/>
        </w:rPr>
        <w:t xml:space="preserve">, giving it credibility. In addition, its recommendations were </w:t>
      </w:r>
      <w:r w:rsidRPr="00FF5CED">
        <w:rPr>
          <w:rFonts w:ascii="Times New Roman" w:hAnsi="Times New Roman" w:cs="Times New Roman"/>
          <w:sz w:val="24"/>
          <w:szCs w:val="24"/>
        </w:rPr>
        <w:t xml:space="preserve">accepted by the Board </w:t>
      </w:r>
      <w:r>
        <w:rPr>
          <w:rFonts w:ascii="Times New Roman" w:hAnsi="Times New Roman" w:cs="Times New Roman"/>
          <w:sz w:val="24"/>
          <w:szCs w:val="24"/>
        </w:rPr>
        <w:t xml:space="preserve">members who were </w:t>
      </w:r>
      <w:r w:rsidRPr="00FF5CED">
        <w:rPr>
          <w:rFonts w:ascii="Times New Roman" w:hAnsi="Times New Roman" w:cs="Times New Roman"/>
          <w:sz w:val="24"/>
          <w:szCs w:val="24"/>
        </w:rPr>
        <w:t xml:space="preserve">appointed </w:t>
      </w:r>
      <w:r>
        <w:rPr>
          <w:rFonts w:ascii="Times New Roman" w:hAnsi="Times New Roman" w:cs="Times New Roman"/>
          <w:sz w:val="24"/>
          <w:szCs w:val="24"/>
        </w:rPr>
        <w:t>for the</w:t>
      </w:r>
      <w:r w:rsidRPr="00FF5CED">
        <w:rPr>
          <w:rFonts w:ascii="Times New Roman" w:hAnsi="Times New Roman" w:cs="Times New Roman"/>
          <w:sz w:val="24"/>
          <w:szCs w:val="24"/>
        </w:rPr>
        <w:t xml:space="preserve"> receivership. Since some of those same individuals remained members of the board when the receivership period ended ten years later, and they understood the Chase recommendations as positive for the company, </w:t>
      </w:r>
      <w:r>
        <w:rPr>
          <w:rFonts w:ascii="Times New Roman" w:hAnsi="Times New Roman" w:cs="Times New Roman"/>
          <w:sz w:val="24"/>
          <w:szCs w:val="24"/>
        </w:rPr>
        <w:t>and</w:t>
      </w:r>
      <w:r w:rsidRPr="00FF5CED">
        <w:rPr>
          <w:rFonts w:ascii="Times New Roman" w:hAnsi="Times New Roman" w:cs="Times New Roman"/>
          <w:sz w:val="24"/>
          <w:szCs w:val="24"/>
        </w:rPr>
        <w:t xml:space="preserve"> </w:t>
      </w:r>
      <w:r>
        <w:rPr>
          <w:rFonts w:ascii="Times New Roman" w:hAnsi="Times New Roman" w:cs="Times New Roman"/>
          <w:sz w:val="24"/>
          <w:szCs w:val="24"/>
        </w:rPr>
        <w:t>had been aware of and working towards a c</w:t>
      </w:r>
      <w:r w:rsidRPr="00FF5CED">
        <w:rPr>
          <w:rFonts w:ascii="Times New Roman" w:hAnsi="Times New Roman" w:cs="Times New Roman"/>
          <w:sz w:val="24"/>
          <w:szCs w:val="24"/>
        </w:rPr>
        <w:t>onversion to buses</w:t>
      </w:r>
      <w:r>
        <w:rPr>
          <w:rFonts w:ascii="Times New Roman" w:hAnsi="Times New Roman" w:cs="Times New Roman"/>
          <w:sz w:val="24"/>
          <w:szCs w:val="24"/>
        </w:rPr>
        <w:t xml:space="preserve"> for years</w:t>
      </w:r>
      <w:r w:rsidRPr="00FF5CED">
        <w:rPr>
          <w:rFonts w:ascii="Times New Roman" w:hAnsi="Times New Roman" w:cs="Times New Roman"/>
          <w:sz w:val="24"/>
          <w:szCs w:val="24"/>
        </w:rPr>
        <w:t>.</w:t>
      </w:r>
      <w:r w:rsidRPr="00FF5CED">
        <w:rPr>
          <w:rStyle w:val="FootnoteReference"/>
          <w:rFonts w:ascii="Times New Roman" w:hAnsi="Times New Roman" w:cs="Times New Roman"/>
          <w:sz w:val="24"/>
          <w:szCs w:val="24"/>
        </w:rPr>
        <w:footnoteReference w:id="36"/>
      </w:r>
    </w:p>
    <w:p w:rsidR="003A7078"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The report also focused on parking, that "privilege which has been allowed to be so greatly abused by the automobile-riding public.”</w:t>
      </w:r>
      <w:r w:rsidRPr="00FF5CED">
        <w:rPr>
          <w:rStyle w:val="FootnoteReference"/>
          <w:rFonts w:ascii="Times New Roman" w:hAnsi="Times New Roman" w:cs="Times New Roman"/>
          <w:sz w:val="24"/>
          <w:szCs w:val="24"/>
        </w:rPr>
        <w:footnoteReference w:id="37"/>
      </w:r>
      <w:r w:rsidRPr="00FF5CED">
        <w:rPr>
          <w:rFonts w:ascii="Times New Roman" w:hAnsi="Times New Roman" w:cs="Times New Roman"/>
          <w:sz w:val="24"/>
          <w:szCs w:val="24"/>
        </w:rPr>
        <w:t xml:space="preserve"> To Chase it was clear that drivers were using limited street space to the detriment of those not in cars. The report maintained that parking and congestion in the central business district were making it difficult for the transit company to perform efficiently. The report advocated parking prohibitions on certain blocks and at certain times because “the rights of hundreds of thousands of citizens seeking to use such streets and highways are certainly to be preferred to the convenience of the comparatively few vehicle owners who preempt them for their use.”</w:t>
      </w:r>
      <w:r w:rsidRPr="00FF5CED">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Automobiles’ presence in the city presented a constant challenge to the efficient function of mass transportation.</w:t>
      </w:r>
    </w:p>
    <w:p w:rsidR="003A7078" w:rsidRPr="00F809A6" w:rsidRDefault="003A7078" w:rsidP="003A7078">
      <w:pPr>
        <w:spacing w:line="480" w:lineRule="auto"/>
        <w:ind w:firstLine="720"/>
      </w:pPr>
      <w:r>
        <w:rPr>
          <w:rFonts w:ascii="Times New Roman" w:hAnsi="Times New Roman" w:cs="Times New Roman"/>
          <w:sz w:val="24"/>
          <w:szCs w:val="24"/>
        </w:rPr>
        <w:t xml:space="preserve">The court system was not the only stakeholder demonstrating an awareness of trolleys’ difficulties and the resulting trend away from them. A 1938 Evening Sun editorial stated that fewer </w:t>
      </w:r>
      <w:r>
        <w:rPr>
          <w:rFonts w:ascii="Times New Roman" w:hAnsi="Times New Roman" w:cs="Times New Roman"/>
          <w:sz w:val="24"/>
          <w:szCs w:val="24"/>
        </w:rPr>
        <w:lastRenderedPageBreak/>
        <w:t xml:space="preserve">people were </w:t>
      </w:r>
      <w:r w:rsidRPr="00A72C53">
        <w:rPr>
          <w:rFonts w:ascii="Times New Roman" w:hAnsi="Times New Roman" w:cs="Times New Roman"/>
          <w:sz w:val="24"/>
          <w:szCs w:val="24"/>
        </w:rPr>
        <w:t xml:space="preserve">riding trolleys each year and that mass transit companies </w:t>
      </w:r>
      <w:r>
        <w:rPr>
          <w:rFonts w:ascii="Times New Roman" w:hAnsi="Times New Roman" w:cs="Times New Roman"/>
          <w:sz w:val="24"/>
          <w:szCs w:val="24"/>
        </w:rPr>
        <w:t xml:space="preserve">generally felt </w:t>
      </w:r>
      <w:r w:rsidRPr="00A72C53">
        <w:rPr>
          <w:rFonts w:ascii="Times New Roman" w:hAnsi="Times New Roman" w:cs="Times New Roman"/>
          <w:sz w:val="24"/>
          <w:szCs w:val="24"/>
        </w:rPr>
        <w:t xml:space="preserve">that the bus and the trackless trolley </w:t>
      </w:r>
      <w:r>
        <w:rPr>
          <w:rFonts w:ascii="Times New Roman" w:hAnsi="Times New Roman" w:cs="Times New Roman"/>
          <w:sz w:val="24"/>
          <w:szCs w:val="24"/>
        </w:rPr>
        <w:t>were</w:t>
      </w:r>
      <w:r w:rsidRPr="00A72C53">
        <w:rPr>
          <w:rFonts w:ascii="Times New Roman" w:hAnsi="Times New Roman" w:cs="Times New Roman"/>
          <w:sz w:val="24"/>
          <w:szCs w:val="24"/>
        </w:rPr>
        <w:t xml:space="preserve"> the best answer to the “threat of the automobile.”</w:t>
      </w:r>
      <w:r w:rsidRPr="00A72C53">
        <w:rPr>
          <w:rStyle w:val="FootnoteReference"/>
          <w:rFonts w:ascii="Times New Roman" w:hAnsi="Times New Roman" w:cs="Times New Roman"/>
          <w:sz w:val="24"/>
          <w:szCs w:val="24"/>
        </w:rPr>
        <w:footnoteReference w:id="39"/>
      </w:r>
      <w:r w:rsidRPr="00A72C53">
        <w:rPr>
          <w:rFonts w:ascii="Times New Roman" w:hAnsi="Times New Roman" w:cs="Times New Roman"/>
          <w:sz w:val="24"/>
          <w:szCs w:val="24"/>
        </w:rPr>
        <w:t xml:space="preserve"> The writer </w:t>
      </w:r>
      <w:r>
        <w:rPr>
          <w:rFonts w:ascii="Times New Roman" w:hAnsi="Times New Roman" w:cs="Times New Roman"/>
          <w:sz w:val="24"/>
          <w:szCs w:val="24"/>
        </w:rPr>
        <w:t>went</w:t>
      </w:r>
      <w:r w:rsidRPr="00A72C53">
        <w:rPr>
          <w:rFonts w:ascii="Times New Roman" w:hAnsi="Times New Roman" w:cs="Times New Roman"/>
          <w:sz w:val="24"/>
          <w:szCs w:val="24"/>
        </w:rPr>
        <w:t xml:space="preserve"> on to suggest that the acceptance has been somewhat slow in coming because company management was “in the hands of men trained in and even wedded to the trolley idea.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This was a reasonable assertion.</w:t>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 xml:space="preserve">Despite </w:t>
      </w:r>
      <w:r>
        <w:rPr>
          <w:rFonts w:ascii="Times New Roman" w:hAnsi="Times New Roman" w:cs="Times New Roman"/>
          <w:sz w:val="24"/>
          <w:szCs w:val="24"/>
        </w:rPr>
        <w:t>the</w:t>
      </w:r>
      <w:r w:rsidRPr="00FF5CED">
        <w:rPr>
          <w:rFonts w:ascii="Times New Roman" w:hAnsi="Times New Roman" w:cs="Times New Roman"/>
          <w:sz w:val="24"/>
          <w:szCs w:val="24"/>
        </w:rPr>
        <w:t xml:space="preserve"> public, strong, and court-approved recommendations that trolley service be limited, BTC leadership maintained that trolleys were the best form of mass transit. In 1938 the BTC Board, through their annual report, told shareholders that no city over 168 thousand people had shifted to providing transit solely by bus. </w:t>
      </w:r>
      <w:r>
        <w:rPr>
          <w:rFonts w:ascii="Times New Roman" w:hAnsi="Times New Roman" w:cs="Times New Roman"/>
          <w:sz w:val="24"/>
          <w:szCs w:val="24"/>
        </w:rPr>
        <w:t>By simply making that argument, the BTC is indirectly addressing buses growth</w:t>
      </w:r>
      <w:r w:rsidRPr="00FF5CED">
        <w:rPr>
          <w:rFonts w:ascii="Times New Roman" w:hAnsi="Times New Roman" w:cs="Times New Roman"/>
          <w:sz w:val="24"/>
          <w:szCs w:val="24"/>
        </w:rPr>
        <w:t xml:space="preserve"> as a dominant form of mass transit</w:t>
      </w:r>
      <w:r>
        <w:rPr>
          <w:rFonts w:ascii="Times New Roman" w:hAnsi="Times New Roman" w:cs="Times New Roman"/>
          <w:sz w:val="24"/>
          <w:szCs w:val="24"/>
        </w:rPr>
        <w:t xml:space="preserve">. </w:t>
      </w:r>
      <w:r w:rsidRPr="00FF5CED">
        <w:rPr>
          <w:rFonts w:ascii="Times New Roman" w:hAnsi="Times New Roman" w:cs="Times New Roman"/>
          <w:color w:val="FF0000"/>
          <w:sz w:val="24"/>
          <w:szCs w:val="24"/>
        </w:rPr>
        <w:t xml:space="preserve"> </w:t>
      </w:r>
      <w:r>
        <w:rPr>
          <w:rFonts w:ascii="Times New Roman" w:hAnsi="Times New Roman" w:cs="Times New Roman"/>
          <w:sz w:val="24"/>
          <w:szCs w:val="24"/>
        </w:rPr>
        <w:t>Even so,</w:t>
      </w:r>
      <w:r w:rsidRPr="00FF5CED">
        <w:rPr>
          <w:rFonts w:ascii="Times New Roman" w:hAnsi="Times New Roman" w:cs="Times New Roman"/>
          <w:sz w:val="24"/>
          <w:szCs w:val="24"/>
        </w:rPr>
        <w:t xml:space="preserve"> the </w:t>
      </w:r>
      <w:r>
        <w:rPr>
          <w:rFonts w:ascii="Times New Roman" w:hAnsi="Times New Roman" w:cs="Times New Roman"/>
          <w:sz w:val="24"/>
          <w:szCs w:val="24"/>
        </w:rPr>
        <w:t>company</w:t>
      </w:r>
      <w:r w:rsidRPr="00FF5CED">
        <w:rPr>
          <w:rFonts w:ascii="Times New Roman" w:hAnsi="Times New Roman" w:cs="Times New Roman"/>
          <w:sz w:val="24"/>
          <w:szCs w:val="24"/>
        </w:rPr>
        <w:t xml:space="preserve"> assured shareholders that streetcar systems remained preferable to buses. </w:t>
      </w:r>
      <w:r>
        <w:rPr>
          <w:rFonts w:ascii="Times New Roman" w:hAnsi="Times New Roman" w:cs="Times New Roman"/>
          <w:sz w:val="24"/>
          <w:szCs w:val="24"/>
        </w:rPr>
        <w:t xml:space="preserve">Annual reports said: </w:t>
      </w:r>
      <w:r w:rsidRPr="00FF5CED">
        <w:rPr>
          <w:rFonts w:ascii="Times New Roman" w:hAnsi="Times New Roman" w:cs="Times New Roman"/>
          <w:sz w:val="24"/>
          <w:szCs w:val="24"/>
        </w:rPr>
        <w:t>“’Coaches are the logical replacement for streetcars under certain conditions, but where riding is heavy, no coach yet developed can carry a passenger as cheaply as a streetcar</w:t>
      </w:r>
      <w:r>
        <w:rPr>
          <w:rFonts w:ascii="Times New Roman" w:hAnsi="Times New Roman" w:cs="Times New Roman"/>
          <w:sz w:val="24"/>
          <w:szCs w:val="24"/>
        </w:rPr>
        <w:t>,</w:t>
      </w:r>
      <w:r w:rsidRPr="00FF5CED">
        <w:rPr>
          <w:rFonts w:ascii="Times New Roman" w:hAnsi="Times New Roman" w:cs="Times New Roman"/>
          <w:sz w:val="24"/>
          <w:szCs w:val="24"/>
        </w:rPr>
        <w:t>’”</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and</w:t>
      </w:r>
      <w:r w:rsidRPr="00FF5CED">
        <w:rPr>
          <w:rFonts w:ascii="Times New Roman" w:hAnsi="Times New Roman" w:cs="Times New Roman"/>
          <w:sz w:val="24"/>
          <w:szCs w:val="24"/>
        </w:rPr>
        <w:t xml:space="preserve"> “no vehicle for surface transportation…can compete with the modern streetcar for long hauls on heavy traveled lines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2"/>
      </w:r>
      <w:r w:rsidRPr="00FF5CED">
        <w:rPr>
          <w:rFonts w:ascii="Times New Roman" w:hAnsi="Times New Roman" w:cs="Times New Roman"/>
          <w:sz w:val="24"/>
          <w:szCs w:val="24"/>
        </w:rPr>
        <w:t xml:space="preserve"> </w:t>
      </w:r>
      <w:r>
        <w:rPr>
          <w:rFonts w:ascii="Times New Roman" w:hAnsi="Times New Roman" w:cs="Times New Roman"/>
          <w:sz w:val="24"/>
          <w:szCs w:val="24"/>
        </w:rPr>
        <w:t>D</w:t>
      </w:r>
      <w:r w:rsidRPr="00C91E08">
        <w:rPr>
          <w:rFonts w:ascii="Times New Roman" w:hAnsi="Times New Roman" w:cs="Times New Roman"/>
          <w:sz w:val="24"/>
          <w:szCs w:val="24"/>
        </w:rPr>
        <w:t>espite these statements, the BTC continued to run bus operations through the Baltimore Coach</w:t>
      </w:r>
      <w:r>
        <w:rPr>
          <w:rFonts w:ascii="Times New Roman" w:hAnsi="Times New Roman" w:cs="Times New Roman"/>
          <w:sz w:val="24"/>
          <w:szCs w:val="24"/>
        </w:rPr>
        <w:t xml:space="preserve"> Company.</w:t>
      </w:r>
    </w:p>
    <w:p w:rsidR="003A7078" w:rsidRPr="00FF5CED"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this period, reports also addressed the threat of the automobile. The </w:t>
      </w:r>
      <w:r w:rsidRPr="00FF5CED">
        <w:rPr>
          <w:rFonts w:ascii="Times New Roman" w:hAnsi="Times New Roman" w:cs="Times New Roman"/>
          <w:sz w:val="24"/>
          <w:szCs w:val="24"/>
        </w:rPr>
        <w:t>1939 BTC annual repor</w:t>
      </w:r>
      <w:r>
        <w:rPr>
          <w:rFonts w:ascii="Times New Roman" w:hAnsi="Times New Roman" w:cs="Times New Roman"/>
          <w:sz w:val="24"/>
          <w:szCs w:val="24"/>
        </w:rPr>
        <w:t>t to shareholders explained that mass transit continued</w:t>
      </w:r>
      <w:r w:rsidRPr="00FF5CED">
        <w:rPr>
          <w:rFonts w:ascii="Times New Roman" w:hAnsi="Times New Roman" w:cs="Times New Roman"/>
          <w:sz w:val="24"/>
          <w:szCs w:val="24"/>
        </w:rPr>
        <w:t xml:space="preserve"> to be important despite increasing car ownership because it meets the public need of moving large number of people on small city streets.</w:t>
      </w:r>
    </w:p>
    <w:p w:rsidR="003A7078" w:rsidRPr="00380B5C" w:rsidRDefault="003A7078" w:rsidP="003A7078">
      <w:pPr>
        <w:pStyle w:val="ListParagraph"/>
        <w:spacing w:line="360" w:lineRule="auto"/>
        <w:rPr>
          <w:rFonts w:ascii="Times New Roman" w:hAnsi="Times New Roman" w:cs="Times New Roman"/>
          <w:sz w:val="24"/>
          <w:szCs w:val="24"/>
        </w:rPr>
      </w:pPr>
      <w:r w:rsidRPr="00380B5C">
        <w:rPr>
          <w:rFonts w:ascii="Times New Roman" w:hAnsi="Times New Roman" w:cs="Times New Roman"/>
          <w:sz w:val="24"/>
          <w:szCs w:val="24"/>
        </w:rPr>
        <w:lastRenderedPageBreak/>
        <w:t>“streets and highways of cities are fixed and have capacity for moving a definite and limited number of vehicles per hour. However, the city traffic problem is not the problem of moving vehicles, primarily, but of moving people. One of our streets with a double-track car line can carry 15K people in 1 hour. Without a car line and everybody riding in automobiles that same street could only handle 1/5 that number per hour. Stated another way it would take 5 such streets to handle the same number of people in the same time in automobiles.”</w:t>
      </w:r>
      <w:r>
        <w:rPr>
          <w:rStyle w:val="FootnoteReference"/>
          <w:rFonts w:ascii="Times New Roman" w:hAnsi="Times New Roman" w:cs="Times New Roman"/>
          <w:sz w:val="24"/>
          <w:szCs w:val="24"/>
        </w:rPr>
        <w:footnoteReference w:id="43"/>
      </w:r>
    </w:p>
    <w:p w:rsidR="003A7078"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admitted </w:t>
      </w:r>
      <w:r w:rsidRPr="00C91E08">
        <w:rPr>
          <w:rFonts w:ascii="Times New Roman" w:hAnsi="Times New Roman" w:cs="Times New Roman"/>
          <w:sz w:val="24"/>
          <w:szCs w:val="24"/>
        </w:rPr>
        <w:t xml:space="preserve">critique of cars, </w:t>
      </w:r>
      <w:r>
        <w:rPr>
          <w:rFonts w:ascii="Times New Roman" w:hAnsi="Times New Roman" w:cs="Times New Roman"/>
          <w:sz w:val="24"/>
          <w:szCs w:val="24"/>
        </w:rPr>
        <w:t>this</w:t>
      </w:r>
      <w:r w:rsidRPr="00C91E08">
        <w:rPr>
          <w:rFonts w:ascii="Times New Roman" w:hAnsi="Times New Roman" w:cs="Times New Roman"/>
          <w:sz w:val="24"/>
          <w:szCs w:val="24"/>
        </w:rPr>
        <w:t xml:space="preserve"> did not rule out buses as a suitable form of mass transit. </w:t>
      </w:r>
      <w:r>
        <w:rPr>
          <w:rFonts w:ascii="Times New Roman" w:hAnsi="Times New Roman" w:cs="Times New Roman"/>
          <w:sz w:val="24"/>
          <w:szCs w:val="24"/>
        </w:rPr>
        <w:t xml:space="preserve">The company was concerned as ridership continued to fall, and tried to convince its investors that the business would remain viable and valuable. </w:t>
      </w:r>
    </w:p>
    <w:p w:rsidR="003A7078" w:rsidRPr="00711667" w:rsidRDefault="003A7078" w:rsidP="003A7078">
      <w:pPr>
        <w:spacing w:line="480" w:lineRule="auto"/>
        <w:rPr>
          <w:rFonts w:ascii="Times New Roman" w:hAnsi="Times New Roman" w:cs="Times New Roman"/>
          <w:b/>
          <w:sz w:val="24"/>
          <w:szCs w:val="24"/>
        </w:rPr>
      </w:pPr>
      <w:r>
        <w:rPr>
          <w:rFonts w:ascii="Times New Roman" w:hAnsi="Times New Roman" w:cs="Times New Roman"/>
          <w:b/>
          <w:sz w:val="24"/>
          <w:szCs w:val="24"/>
        </w:rPr>
        <w:t>WWII and Beyond</w:t>
      </w:r>
    </w:p>
    <w:p w:rsidR="003A7078" w:rsidRPr="002428CF" w:rsidRDefault="003A7078" w:rsidP="003A7078">
      <w:pPr>
        <w:spacing w:line="480" w:lineRule="auto"/>
        <w:ind w:firstLine="720"/>
        <w:rPr>
          <w:rFonts w:ascii="Times New Roman" w:hAnsi="Times New Roman" w:cs="Times New Roman"/>
          <w:color w:val="FF0000"/>
          <w:sz w:val="24"/>
          <w:szCs w:val="24"/>
        </w:rPr>
      </w:pPr>
      <w:r>
        <w:rPr>
          <w:rFonts w:ascii="Times New Roman" w:hAnsi="Times New Roman" w:cs="Times New Roman"/>
          <w:sz w:val="24"/>
          <w:szCs w:val="24"/>
        </w:rPr>
        <w:t>The BTC’s fortunes temporarily turned when World War II brought</w:t>
      </w:r>
      <w:r w:rsidRPr="00FF5CED">
        <w:rPr>
          <w:rFonts w:ascii="Times New Roman" w:hAnsi="Times New Roman" w:cs="Times New Roman"/>
          <w:sz w:val="24"/>
          <w:szCs w:val="24"/>
        </w:rPr>
        <w:t xml:space="preserve"> the best years the Baltimore Transit Company and its trolley lines had seen in decades.  Ridership </w:t>
      </w:r>
      <w:r>
        <w:rPr>
          <w:rFonts w:ascii="Times New Roman" w:hAnsi="Times New Roman" w:cs="Times New Roman"/>
          <w:sz w:val="24"/>
          <w:szCs w:val="24"/>
        </w:rPr>
        <w:t>and receipts were at</w:t>
      </w:r>
      <w:r w:rsidRPr="00FF5CED">
        <w:rPr>
          <w:rFonts w:ascii="Times New Roman" w:hAnsi="Times New Roman" w:cs="Times New Roman"/>
          <w:sz w:val="24"/>
          <w:szCs w:val="24"/>
        </w:rPr>
        <w:t xml:space="preserve"> all time highs</w:t>
      </w:r>
      <w:r w:rsidRPr="00A40EE9">
        <w:rPr>
          <w:rFonts w:ascii="Times New Roman" w:hAnsi="Times New Roman" w:cs="Times New Roman"/>
          <w:sz w:val="24"/>
          <w:szCs w:val="24"/>
        </w:rPr>
        <w:t>.</w:t>
      </w:r>
      <w:r w:rsidRPr="00A40EE9">
        <w:rPr>
          <w:rStyle w:val="FootnoteReference"/>
          <w:rFonts w:ascii="Times New Roman" w:hAnsi="Times New Roman" w:cs="Times New Roman"/>
          <w:sz w:val="24"/>
          <w:szCs w:val="24"/>
        </w:rPr>
        <w:footnoteReference w:id="44"/>
      </w:r>
      <w:r w:rsidRPr="00FF5CED">
        <w:rPr>
          <w:rFonts w:ascii="Times New Roman" w:hAnsi="Times New Roman" w:cs="Times New Roman"/>
          <w:color w:val="FF0000"/>
          <w:sz w:val="24"/>
          <w:szCs w:val="24"/>
        </w:rPr>
        <w:t xml:space="preserve"> </w:t>
      </w:r>
    </w:p>
    <w:p w:rsidR="003A7078" w:rsidRDefault="003A7078" w:rsidP="003A7078">
      <w:pPr>
        <w:spacing w:line="480" w:lineRule="auto"/>
        <w:ind w:firstLine="720"/>
        <w:rPr>
          <w:rFonts w:ascii="Times New Roman" w:hAnsi="Times New Roman" w:cs="Times New Roman"/>
          <w:color w:val="FF0000"/>
          <w:sz w:val="24"/>
          <w:szCs w:val="24"/>
        </w:rPr>
      </w:pPr>
      <w:r w:rsidRPr="00FF5CED">
        <w:rPr>
          <w:rFonts w:ascii="Times New Roman" w:hAnsi="Times New Roman" w:cs="Times New Roman"/>
          <w:sz w:val="24"/>
          <w:szCs w:val="24"/>
        </w:rPr>
        <w:t>Fortunately the BTC had not put most of their outdated vehicles in storage rather than destroying them, and increased demand during the war years forced them to put old but serviceable cars back into use. Even though ridership was up during the war, the company never forgot that it needed to retain and attract new riders</w:t>
      </w:r>
      <w:r w:rsidRPr="00583071">
        <w:rPr>
          <w:rFonts w:ascii="Times New Roman" w:hAnsi="Times New Roman" w:cs="Times New Roman"/>
          <w:sz w:val="24"/>
          <w:szCs w:val="24"/>
        </w:rPr>
        <w:t>, and looked into new equipment and new paint schemes as effective form of advertising.</w:t>
      </w:r>
      <w:r w:rsidRPr="00FF5CED">
        <w:rPr>
          <w:rStyle w:val="FootnoteReference"/>
          <w:rFonts w:ascii="Times New Roman" w:hAnsi="Times New Roman" w:cs="Times New Roman"/>
          <w:sz w:val="24"/>
          <w:szCs w:val="24"/>
        </w:rPr>
        <w:footnoteReference w:id="45"/>
      </w:r>
    </w:p>
    <w:p w:rsidR="0066363D" w:rsidRDefault="00AF4608" w:rsidP="00962ABF">
      <w:pPr>
        <w:spacing w:line="480" w:lineRule="auto"/>
        <w:ind w:firstLine="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672465</wp:posOffset>
            </wp:positionH>
            <wp:positionV relativeFrom="paragraph">
              <wp:posOffset>-165100</wp:posOffset>
            </wp:positionV>
            <wp:extent cx="4267200" cy="3340735"/>
            <wp:effectExtent l="19050" t="19050" r="1905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267200" cy="3340735"/>
                    </a:xfrm>
                    <a:prstGeom prst="rect">
                      <a:avLst/>
                    </a:prstGeom>
                    <a:noFill/>
                    <a:ln w="12700">
                      <a:solidFill>
                        <a:schemeClr val="tx1"/>
                      </a:solidFill>
                      <a:miter lim="800000"/>
                      <a:headEnd/>
                      <a:tailEnd/>
                    </a:ln>
                  </pic:spPr>
                </pic:pic>
              </a:graphicData>
            </a:graphic>
          </wp:anchor>
        </w:drawing>
      </w:r>
    </w:p>
    <w:p w:rsidR="0066363D" w:rsidRDefault="0066363D" w:rsidP="00962ABF">
      <w:pPr>
        <w:spacing w:line="480" w:lineRule="auto"/>
        <w:ind w:firstLine="360"/>
        <w:rPr>
          <w:rFonts w:ascii="Times New Roman" w:hAnsi="Times New Roman" w:cs="Times New Roman"/>
          <w:sz w:val="24"/>
          <w:szCs w:val="24"/>
        </w:rPr>
      </w:pPr>
    </w:p>
    <w:p w:rsidR="0066363D" w:rsidRDefault="0066363D" w:rsidP="00962ABF">
      <w:pPr>
        <w:spacing w:line="480" w:lineRule="auto"/>
        <w:ind w:firstLine="360"/>
        <w:rPr>
          <w:rFonts w:ascii="Times New Roman" w:hAnsi="Times New Roman" w:cs="Times New Roman"/>
          <w:sz w:val="24"/>
          <w:szCs w:val="24"/>
        </w:rPr>
      </w:pPr>
    </w:p>
    <w:p w:rsidR="0017426B" w:rsidRDefault="0066363D" w:rsidP="00D55A5C">
      <w:pPr>
        <w:ind w:firstLine="360"/>
        <w:jc w:val="right"/>
        <w:rPr>
          <w:rFonts w:ascii="Times New Roman" w:hAnsi="Times New Roman" w:cs="Times New Roman"/>
          <w:sz w:val="20"/>
          <w:szCs w:val="20"/>
        </w:rPr>
      </w:pPr>
      <w:r>
        <w:rPr>
          <w:rFonts w:ascii="Times New Roman" w:hAnsi="Times New Roman" w:cs="Times New Roman"/>
          <w:sz w:val="20"/>
          <w:szCs w:val="20"/>
        </w:rPr>
        <w:t xml:space="preserve">1943 Baltimore </w:t>
      </w:r>
      <w:r>
        <w:rPr>
          <w:rFonts w:ascii="Times New Roman" w:hAnsi="Times New Roman" w:cs="Times New Roman"/>
          <w:sz w:val="20"/>
          <w:szCs w:val="20"/>
        </w:rPr>
        <w:br/>
        <w:t xml:space="preserve">Transit Company </w:t>
      </w:r>
      <w:r w:rsidR="0017426B">
        <w:rPr>
          <w:rFonts w:ascii="Times New Roman" w:hAnsi="Times New Roman" w:cs="Times New Roman"/>
          <w:sz w:val="20"/>
          <w:szCs w:val="20"/>
        </w:rPr>
        <w:br/>
        <w:t>Map</w:t>
      </w:r>
      <w:r w:rsidR="00D55A5C">
        <w:rPr>
          <w:rStyle w:val="FootnoteReference"/>
          <w:rFonts w:ascii="Times New Roman" w:hAnsi="Times New Roman" w:cs="Times New Roman"/>
          <w:sz w:val="20"/>
          <w:szCs w:val="20"/>
        </w:rPr>
        <w:footnoteReference w:id="46"/>
      </w:r>
    </w:p>
    <w:p w:rsidR="0066363D" w:rsidRPr="0066363D" w:rsidRDefault="0066363D" w:rsidP="0066363D">
      <w:pPr>
        <w:spacing w:line="480" w:lineRule="auto"/>
        <w:ind w:firstLine="360"/>
        <w:jc w:val="center"/>
        <w:rPr>
          <w:rFonts w:ascii="Times New Roman" w:hAnsi="Times New Roman" w:cs="Times New Roman"/>
          <w:sz w:val="20"/>
          <w:szCs w:val="20"/>
        </w:rPr>
      </w:pPr>
    </w:p>
    <w:p w:rsidR="0066363D" w:rsidRDefault="0066363D" w:rsidP="00962ABF">
      <w:pPr>
        <w:spacing w:line="480" w:lineRule="auto"/>
        <w:ind w:firstLine="360"/>
        <w:rPr>
          <w:rFonts w:ascii="Times New Roman" w:hAnsi="Times New Roman" w:cs="Times New Roman"/>
          <w:sz w:val="24"/>
          <w:szCs w:val="24"/>
        </w:rPr>
      </w:pPr>
    </w:p>
    <w:p w:rsidR="0066363D" w:rsidRDefault="0066363D" w:rsidP="00962ABF">
      <w:pPr>
        <w:spacing w:line="480" w:lineRule="auto"/>
        <w:ind w:firstLine="360"/>
        <w:rPr>
          <w:rFonts w:ascii="Times New Roman" w:hAnsi="Times New Roman" w:cs="Times New Roman"/>
          <w:sz w:val="24"/>
          <w:szCs w:val="24"/>
        </w:rPr>
      </w:pPr>
    </w:p>
    <w:p w:rsidR="003A7078" w:rsidRPr="001E11D1" w:rsidRDefault="003A7078" w:rsidP="00962ABF">
      <w:pPr>
        <w:spacing w:line="480" w:lineRule="auto"/>
        <w:ind w:firstLine="360"/>
        <w:rPr>
          <w:rFonts w:ascii="Times New Roman" w:hAnsi="Times New Roman" w:cs="Times New Roman"/>
          <w:sz w:val="24"/>
          <w:szCs w:val="24"/>
        </w:rPr>
      </w:pPr>
      <w:r w:rsidRPr="00871B0A">
        <w:rPr>
          <w:rFonts w:ascii="Times New Roman" w:hAnsi="Times New Roman" w:cs="Times New Roman"/>
          <w:sz w:val="24"/>
          <w:szCs w:val="24"/>
        </w:rPr>
        <w:t xml:space="preserve">During </w:t>
      </w:r>
      <w:r>
        <w:rPr>
          <w:rFonts w:ascii="Times New Roman" w:hAnsi="Times New Roman" w:cs="Times New Roman"/>
          <w:sz w:val="24"/>
          <w:szCs w:val="24"/>
        </w:rPr>
        <w:t>the high years of WWII,</w:t>
      </w:r>
      <w:r w:rsidRPr="00871B0A">
        <w:rPr>
          <w:rFonts w:ascii="Times New Roman" w:hAnsi="Times New Roman" w:cs="Times New Roman"/>
          <w:sz w:val="24"/>
          <w:szCs w:val="24"/>
        </w:rPr>
        <w:t xml:space="preserve"> the BTC contributed large sums to deferred maintenance accounts</w:t>
      </w:r>
      <w:r>
        <w:rPr>
          <w:rFonts w:ascii="Times New Roman" w:hAnsi="Times New Roman" w:cs="Times New Roman"/>
          <w:sz w:val="24"/>
          <w:szCs w:val="24"/>
        </w:rPr>
        <w:t xml:space="preserve"> to set aside</w:t>
      </w:r>
      <w:r w:rsidRPr="00C37EE9">
        <w:rPr>
          <w:rFonts w:ascii="Times New Roman" w:hAnsi="Times New Roman" w:cs="Times New Roman"/>
          <w:sz w:val="24"/>
          <w:szCs w:val="24"/>
        </w:rPr>
        <w:t xml:space="preserve"> </w:t>
      </w:r>
      <w:r w:rsidRPr="00FF5CED">
        <w:rPr>
          <w:rFonts w:ascii="Times New Roman" w:hAnsi="Times New Roman" w:cs="Times New Roman"/>
          <w:sz w:val="24"/>
          <w:szCs w:val="24"/>
        </w:rPr>
        <w:t>money that should have been spent on ma</w:t>
      </w:r>
      <w:r w:rsidR="004C68B6">
        <w:rPr>
          <w:rFonts w:ascii="Times New Roman" w:hAnsi="Times New Roman" w:cs="Times New Roman"/>
          <w:sz w:val="24"/>
          <w:szCs w:val="24"/>
        </w:rPr>
        <w:t xml:space="preserve">intenance that will be saved to </w:t>
      </w:r>
      <w:r w:rsidRPr="00FF5CED">
        <w:rPr>
          <w:rFonts w:ascii="Times New Roman" w:hAnsi="Times New Roman" w:cs="Times New Roman"/>
          <w:sz w:val="24"/>
          <w:szCs w:val="24"/>
        </w:rPr>
        <w:t>perform such maintenance or repairs in the future</w:t>
      </w:r>
      <w:r>
        <w:rPr>
          <w:rFonts w:ascii="Times New Roman" w:hAnsi="Times New Roman" w:cs="Times New Roman"/>
          <w:sz w:val="24"/>
          <w:szCs w:val="24"/>
        </w:rPr>
        <w:t>. A</w:t>
      </w:r>
      <w:r w:rsidRPr="00D502A5">
        <w:rPr>
          <w:rFonts w:ascii="Times New Roman" w:hAnsi="Times New Roman" w:cs="Times New Roman"/>
          <w:sz w:val="24"/>
          <w:szCs w:val="24"/>
        </w:rPr>
        <w:t xml:space="preserve">s Herbert Fallin, </w:t>
      </w:r>
      <w:r w:rsidR="00375D67">
        <w:rPr>
          <w:rFonts w:ascii="Times New Roman" w:hAnsi="Times New Roman" w:cs="Times New Roman"/>
          <w:sz w:val="24"/>
          <w:szCs w:val="24"/>
        </w:rPr>
        <w:t xml:space="preserve">Baltimore’s Budget </w:t>
      </w:r>
      <w:r>
        <w:rPr>
          <w:rFonts w:ascii="Times New Roman" w:hAnsi="Times New Roman" w:cs="Times New Roman"/>
          <w:sz w:val="24"/>
          <w:szCs w:val="24"/>
        </w:rPr>
        <w:t xml:space="preserve">Director </w:t>
      </w:r>
      <w:r w:rsidRPr="00D502A5">
        <w:rPr>
          <w:rFonts w:ascii="Times New Roman" w:hAnsi="Times New Roman" w:cs="Times New Roman"/>
          <w:sz w:val="24"/>
          <w:szCs w:val="24"/>
        </w:rPr>
        <w:t>explained, “war production has virtually precluded repairs and replacements which would automatically take place in peacetime.</w:t>
      </w:r>
      <w:r>
        <w:rPr>
          <w:rFonts w:ascii="Times New Roman" w:hAnsi="Times New Roman" w:cs="Times New Roman"/>
          <w:sz w:val="24"/>
          <w:szCs w:val="24"/>
        </w:rPr>
        <w:t>” B</w:t>
      </w:r>
      <w:r w:rsidRPr="00D502A5">
        <w:rPr>
          <w:rFonts w:ascii="Times New Roman" w:hAnsi="Times New Roman" w:cs="Times New Roman"/>
          <w:sz w:val="24"/>
          <w:szCs w:val="24"/>
        </w:rPr>
        <w:t xml:space="preserve">ecause those repairs </w:t>
      </w:r>
      <w:r>
        <w:rPr>
          <w:rFonts w:ascii="Times New Roman" w:hAnsi="Times New Roman" w:cs="Times New Roman"/>
          <w:sz w:val="24"/>
          <w:szCs w:val="24"/>
        </w:rPr>
        <w:t>would</w:t>
      </w:r>
      <w:r w:rsidR="00A70E1B">
        <w:rPr>
          <w:rFonts w:ascii="Times New Roman" w:hAnsi="Times New Roman" w:cs="Times New Roman"/>
          <w:sz w:val="24"/>
          <w:szCs w:val="24"/>
        </w:rPr>
        <w:t xml:space="preserve"> need to be done at</w:t>
      </w:r>
      <w:r w:rsidR="0009607C">
        <w:rPr>
          <w:rFonts w:ascii="Times New Roman" w:hAnsi="Times New Roman" w:cs="Times New Roman"/>
          <w:sz w:val="24"/>
          <w:szCs w:val="24"/>
        </w:rPr>
        <w:t xml:space="preserve"> </w:t>
      </w:r>
      <w:r w:rsidRPr="00D502A5">
        <w:rPr>
          <w:rFonts w:ascii="Times New Roman" w:hAnsi="Times New Roman" w:cs="Times New Roman"/>
          <w:sz w:val="24"/>
          <w:szCs w:val="24"/>
        </w:rPr>
        <w:t xml:space="preserve">the </w:t>
      </w:r>
      <w:r>
        <w:rPr>
          <w:rFonts w:ascii="Times New Roman" w:hAnsi="Times New Roman" w:cs="Times New Roman"/>
          <w:sz w:val="24"/>
          <w:szCs w:val="24"/>
        </w:rPr>
        <w:t>conclusion</w:t>
      </w:r>
      <w:r w:rsidRPr="00D502A5">
        <w:rPr>
          <w:rFonts w:ascii="Times New Roman" w:hAnsi="Times New Roman" w:cs="Times New Roman"/>
          <w:sz w:val="24"/>
          <w:szCs w:val="24"/>
        </w:rPr>
        <w:t xml:space="preserve"> of the war, he advocated that government</w:t>
      </w:r>
      <w:r>
        <w:rPr>
          <w:rFonts w:ascii="Times New Roman" w:hAnsi="Times New Roman" w:cs="Times New Roman"/>
          <w:sz w:val="24"/>
          <w:szCs w:val="24"/>
        </w:rPr>
        <w:t>s</w:t>
      </w:r>
      <w:r w:rsidRPr="00D502A5">
        <w:rPr>
          <w:rFonts w:ascii="Times New Roman" w:hAnsi="Times New Roman" w:cs="Times New Roman"/>
          <w:sz w:val="24"/>
          <w:szCs w:val="24"/>
        </w:rPr>
        <w:t xml:space="preserve"> “should make possible the accumulation by private business of adequate post-war cash reserves, so that it can convert and expand” in post-war production.</w:t>
      </w:r>
      <w:r w:rsidRPr="00FF5CED">
        <w:rPr>
          <w:rStyle w:val="FootnoteReference"/>
          <w:rFonts w:ascii="Times New Roman" w:hAnsi="Times New Roman" w:cs="Times New Roman"/>
          <w:sz w:val="24"/>
          <w:szCs w:val="24"/>
        </w:rPr>
        <w:footnoteReference w:id="47"/>
      </w:r>
      <w:r w:rsidRPr="00D502A5">
        <w:rPr>
          <w:rFonts w:ascii="Times New Roman" w:hAnsi="Times New Roman" w:cs="Times New Roman"/>
          <w:sz w:val="24"/>
          <w:szCs w:val="24"/>
        </w:rPr>
        <w:t xml:space="preserve"> Money ordinarily spent for maintenance and equipment be set aside as a deferred maintenance reserve and be recognized by the Treasury as an operating charge in the same manner as if the money actually had been spent.</w:t>
      </w:r>
    </w:p>
    <w:p w:rsidR="003A7078" w:rsidRPr="00704980"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amount of money set aside in the BTC’s deferred maintenance fund was substantial,</w:t>
      </w:r>
      <w:r w:rsidR="00473BD6">
        <w:rPr>
          <w:rFonts w:ascii="Times New Roman" w:hAnsi="Times New Roman" w:cs="Times New Roman"/>
          <w:sz w:val="24"/>
          <w:szCs w:val="24"/>
        </w:rPr>
        <w:t xml:space="preserve"> </w:t>
      </w:r>
      <w:r>
        <w:rPr>
          <w:rFonts w:ascii="Times New Roman" w:hAnsi="Times New Roman" w:cs="Times New Roman"/>
          <w:sz w:val="24"/>
          <w:szCs w:val="24"/>
        </w:rPr>
        <w:t>and thus</w:t>
      </w:r>
      <w:r w:rsidRPr="001E34DC">
        <w:rPr>
          <w:rFonts w:ascii="Times New Roman" w:hAnsi="Times New Roman" w:cs="Times New Roman"/>
          <w:sz w:val="24"/>
          <w:szCs w:val="24"/>
        </w:rPr>
        <w:t>, understandably, attracted attention.</w:t>
      </w:r>
      <w:r>
        <w:rPr>
          <w:rFonts w:ascii="Times New Roman" w:hAnsi="Times New Roman" w:cs="Times New Roman"/>
          <w:sz w:val="24"/>
          <w:szCs w:val="24"/>
        </w:rPr>
        <w:t xml:space="preserve"> </w:t>
      </w:r>
      <w:r w:rsidRPr="00CE407B">
        <w:rPr>
          <w:rFonts w:ascii="Times New Roman" w:hAnsi="Times New Roman" w:cs="Times New Roman"/>
          <w:sz w:val="24"/>
          <w:szCs w:val="24"/>
        </w:rPr>
        <w:t xml:space="preserve">At the April 1944 </w:t>
      </w:r>
      <w:r>
        <w:rPr>
          <w:rFonts w:ascii="Times New Roman" w:hAnsi="Times New Roman" w:cs="Times New Roman"/>
          <w:sz w:val="24"/>
          <w:szCs w:val="24"/>
        </w:rPr>
        <w:t xml:space="preserve">BTC </w:t>
      </w:r>
      <w:r w:rsidRPr="00CE407B">
        <w:rPr>
          <w:rFonts w:ascii="Times New Roman" w:hAnsi="Times New Roman" w:cs="Times New Roman"/>
          <w:sz w:val="24"/>
          <w:szCs w:val="24"/>
        </w:rPr>
        <w:t>ann</w:t>
      </w:r>
      <w:r>
        <w:rPr>
          <w:rFonts w:ascii="Times New Roman" w:hAnsi="Times New Roman" w:cs="Times New Roman"/>
          <w:sz w:val="24"/>
          <w:szCs w:val="24"/>
        </w:rPr>
        <w:t xml:space="preserve">ual meeting, </w:t>
      </w:r>
      <w:r w:rsidRPr="00CE407B">
        <w:rPr>
          <w:rFonts w:ascii="Times New Roman" w:hAnsi="Times New Roman" w:cs="Times New Roman"/>
          <w:sz w:val="24"/>
          <w:szCs w:val="24"/>
        </w:rPr>
        <w:t xml:space="preserve">shareholders </w:t>
      </w:r>
      <w:r w:rsidRPr="00CE407B">
        <w:rPr>
          <w:rFonts w:ascii="Times New Roman" w:hAnsi="Times New Roman" w:cs="Times New Roman"/>
          <w:sz w:val="24"/>
          <w:szCs w:val="24"/>
        </w:rPr>
        <w:lastRenderedPageBreak/>
        <w:t xml:space="preserve">criticized the company for setting aside large reserves rather than paying dividends on </w:t>
      </w:r>
      <w:r>
        <w:rPr>
          <w:rFonts w:ascii="Times New Roman" w:hAnsi="Times New Roman" w:cs="Times New Roman"/>
          <w:sz w:val="24"/>
          <w:szCs w:val="24"/>
        </w:rPr>
        <w:t xml:space="preserve">preferred </w:t>
      </w:r>
      <w:r w:rsidRPr="00CE407B">
        <w:rPr>
          <w:rFonts w:ascii="Times New Roman" w:hAnsi="Times New Roman" w:cs="Times New Roman"/>
          <w:sz w:val="24"/>
          <w:szCs w:val="24"/>
        </w:rPr>
        <w:t>stock</w:t>
      </w:r>
      <w:r>
        <w:rPr>
          <w:rStyle w:val="FootnoteReference"/>
          <w:rFonts w:ascii="Times New Roman" w:hAnsi="Times New Roman" w:cs="Times New Roman"/>
          <w:sz w:val="24"/>
          <w:szCs w:val="24"/>
        </w:rPr>
        <w:footnoteReference w:id="48"/>
      </w:r>
      <w:r w:rsidRPr="00CE40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34B0">
        <w:rPr>
          <w:rFonts w:ascii="Times New Roman" w:hAnsi="Times New Roman" w:cs="Times New Roman"/>
          <w:sz w:val="24"/>
          <w:szCs w:val="24"/>
        </w:rPr>
        <w:t>Mayor McKeldin, on June 19</w:t>
      </w:r>
      <w:r w:rsidRPr="00B434B0">
        <w:rPr>
          <w:rFonts w:ascii="Times New Roman" w:hAnsi="Times New Roman" w:cs="Times New Roman"/>
          <w:sz w:val="24"/>
          <w:szCs w:val="24"/>
          <w:vertAlign w:val="superscript"/>
        </w:rPr>
        <w:t>th</w:t>
      </w:r>
      <w:r w:rsidRPr="00B434B0">
        <w:rPr>
          <w:rFonts w:ascii="Times New Roman" w:hAnsi="Times New Roman" w:cs="Times New Roman"/>
          <w:sz w:val="24"/>
          <w:szCs w:val="24"/>
        </w:rPr>
        <w:t xml:space="preserve">, 1944, sent a letter to the Baltimore Transit Company to notify the company that it had failed to pay taxes </w:t>
      </w:r>
      <w:r>
        <w:rPr>
          <w:rFonts w:ascii="Times New Roman" w:hAnsi="Times New Roman" w:cs="Times New Roman"/>
          <w:sz w:val="24"/>
          <w:szCs w:val="24"/>
        </w:rPr>
        <w:t xml:space="preserve">on its 1942 and 1943 </w:t>
      </w:r>
      <w:r w:rsidRPr="00172FB5">
        <w:rPr>
          <w:rFonts w:ascii="Times New Roman" w:hAnsi="Times New Roman" w:cs="Times New Roman"/>
          <w:sz w:val="24"/>
          <w:szCs w:val="24"/>
        </w:rPr>
        <w:t>profits</w:t>
      </w:r>
      <w:r w:rsidRPr="00172FB5">
        <w:rPr>
          <w:rStyle w:val="FootnoteReference"/>
          <w:rFonts w:ascii="Times New Roman" w:hAnsi="Times New Roman" w:cs="Times New Roman"/>
          <w:sz w:val="24"/>
          <w:szCs w:val="24"/>
        </w:rPr>
        <w:footnoteReference w:id="49"/>
      </w:r>
      <w:r w:rsidRPr="00B434B0">
        <w:rPr>
          <w:rFonts w:ascii="Times New Roman" w:hAnsi="Times New Roman" w:cs="Times New Roman"/>
          <w:color w:val="FF0000"/>
          <w:sz w:val="24"/>
          <w:szCs w:val="24"/>
        </w:rPr>
        <w:t xml:space="preserve"> </w:t>
      </w:r>
      <w:r w:rsidRPr="00F41670">
        <w:rPr>
          <w:rFonts w:ascii="Times New Roman" w:hAnsi="Times New Roman" w:cs="Times New Roman"/>
          <w:sz w:val="24"/>
          <w:szCs w:val="24"/>
        </w:rPr>
        <w:t xml:space="preserve">The </w:t>
      </w:r>
      <w:r w:rsidRPr="00B434B0">
        <w:rPr>
          <w:rFonts w:ascii="Times New Roman" w:hAnsi="Times New Roman" w:cs="Times New Roman"/>
          <w:sz w:val="24"/>
          <w:szCs w:val="24"/>
        </w:rPr>
        <w:t>city had determined that the BTC owed approximately 900K in back taxes for 1942 and 1943. The transit company denied this claim and offered to pay 145K.</w:t>
      </w:r>
      <w:r>
        <w:rPr>
          <w:rStyle w:val="FootnoteReference"/>
          <w:rFonts w:ascii="Times New Roman" w:hAnsi="Times New Roman" w:cs="Times New Roman"/>
          <w:sz w:val="24"/>
          <w:szCs w:val="24"/>
        </w:rPr>
        <w:footnoteReference w:id="50"/>
      </w:r>
    </w:p>
    <w:p w:rsidR="003A7078" w:rsidRDefault="00944DB3" w:rsidP="003A7078">
      <w:pPr>
        <w:spacing w:line="480" w:lineRule="auto"/>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1005840</wp:posOffset>
            </wp:positionH>
            <wp:positionV relativeFrom="paragraph">
              <wp:posOffset>1021715</wp:posOffset>
            </wp:positionV>
            <wp:extent cx="3506470" cy="4772025"/>
            <wp:effectExtent l="647700" t="0" r="64643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rot="16200000">
                      <a:off x="0" y="0"/>
                      <a:ext cx="3506470" cy="4772025"/>
                    </a:xfrm>
                    <a:prstGeom prst="rect">
                      <a:avLst/>
                    </a:prstGeom>
                    <a:noFill/>
                    <a:ln w="12700">
                      <a:solidFill>
                        <a:schemeClr val="tx1"/>
                      </a:solidFill>
                      <a:miter lim="800000"/>
                      <a:headEnd/>
                      <a:tailEnd/>
                    </a:ln>
                  </pic:spPr>
                </pic:pic>
              </a:graphicData>
            </a:graphic>
          </wp:anchor>
        </w:drawing>
      </w:r>
      <w:r w:rsidR="003A7078" w:rsidRPr="00145D62">
        <w:rPr>
          <w:rFonts w:ascii="Times New Roman" w:hAnsi="Times New Roman" w:cs="Times New Roman"/>
          <w:sz w:val="24"/>
          <w:szCs w:val="24"/>
        </w:rPr>
        <w:t xml:space="preserve">The following day the Mayor received a letter from a Simon Moser, a Baltimore Chiropractor, </w:t>
      </w:r>
      <w:r w:rsidR="003A7078">
        <w:rPr>
          <w:rFonts w:ascii="Times New Roman" w:hAnsi="Times New Roman" w:cs="Times New Roman"/>
          <w:sz w:val="24"/>
          <w:szCs w:val="24"/>
        </w:rPr>
        <w:t xml:space="preserve">approving </w:t>
      </w:r>
      <w:r w:rsidR="003A7078" w:rsidRPr="00145D62">
        <w:rPr>
          <w:rFonts w:ascii="Times New Roman" w:hAnsi="Times New Roman" w:cs="Times New Roman"/>
          <w:sz w:val="24"/>
          <w:szCs w:val="24"/>
        </w:rPr>
        <w:t>of his stance on the matter of BTC taxes. Moser says “We need more official who will treat corporations, no matter how powerful they be, on the same basis as an individual is treated”</w:t>
      </w:r>
      <w:r w:rsidR="003A7078" w:rsidRPr="00FF5CED">
        <w:rPr>
          <w:rStyle w:val="FootnoteReference"/>
          <w:rFonts w:ascii="Times New Roman" w:hAnsi="Times New Roman" w:cs="Times New Roman"/>
          <w:sz w:val="24"/>
          <w:szCs w:val="24"/>
        </w:rPr>
        <w:footnoteReference w:id="51"/>
      </w:r>
      <w:r w:rsidR="003A7078" w:rsidRPr="00145D62">
        <w:rPr>
          <w:rFonts w:ascii="Times New Roman" w:hAnsi="Times New Roman" w:cs="Times New Roman"/>
          <w:sz w:val="24"/>
          <w:szCs w:val="24"/>
        </w:rPr>
        <w:t xml:space="preserve"> People perceived different treatment for corporations and individuals</w:t>
      </w:r>
      <w:r w:rsidR="003A7078">
        <w:rPr>
          <w:rFonts w:ascii="Times New Roman" w:hAnsi="Times New Roman" w:cs="Times New Roman"/>
          <w:sz w:val="24"/>
          <w:szCs w:val="24"/>
        </w:rPr>
        <w:t xml:space="preserve">, and, particularly in this case, did not want corporate interests to be elevated over those of the public. </w:t>
      </w:r>
    </w:p>
    <w:p w:rsidR="00944DB3" w:rsidRDefault="00944DB3" w:rsidP="003A7078">
      <w:pPr>
        <w:spacing w:line="480" w:lineRule="auto"/>
        <w:ind w:firstLine="720"/>
        <w:rPr>
          <w:rFonts w:ascii="Times New Roman" w:hAnsi="Times New Roman" w:cs="Times New Roman"/>
          <w:sz w:val="24"/>
          <w:szCs w:val="24"/>
        </w:rPr>
      </w:pPr>
    </w:p>
    <w:p w:rsidR="00944DB3" w:rsidRDefault="00944DB3" w:rsidP="003A7078">
      <w:pPr>
        <w:spacing w:line="480" w:lineRule="auto"/>
        <w:ind w:firstLine="720"/>
        <w:rPr>
          <w:rFonts w:ascii="Times New Roman" w:hAnsi="Times New Roman" w:cs="Times New Roman"/>
          <w:sz w:val="24"/>
          <w:szCs w:val="24"/>
        </w:rPr>
      </w:pPr>
    </w:p>
    <w:p w:rsidR="00944DB3" w:rsidRDefault="00944DB3" w:rsidP="003A7078">
      <w:pPr>
        <w:spacing w:line="480" w:lineRule="auto"/>
        <w:ind w:firstLine="720"/>
        <w:rPr>
          <w:rFonts w:ascii="Times New Roman" w:hAnsi="Times New Roman" w:cs="Times New Roman"/>
          <w:sz w:val="24"/>
          <w:szCs w:val="24"/>
        </w:rPr>
      </w:pPr>
    </w:p>
    <w:p w:rsidR="00944DB3" w:rsidRDefault="00944DB3" w:rsidP="003A7078">
      <w:pPr>
        <w:spacing w:line="480" w:lineRule="auto"/>
        <w:ind w:firstLine="720"/>
        <w:rPr>
          <w:rFonts w:ascii="Times New Roman" w:hAnsi="Times New Roman" w:cs="Times New Roman"/>
          <w:sz w:val="24"/>
          <w:szCs w:val="24"/>
        </w:rPr>
      </w:pPr>
    </w:p>
    <w:p w:rsidR="00944DB3" w:rsidRDefault="00944DB3" w:rsidP="003A7078">
      <w:pPr>
        <w:spacing w:line="480" w:lineRule="auto"/>
        <w:ind w:firstLine="720"/>
        <w:rPr>
          <w:rFonts w:ascii="Times New Roman" w:hAnsi="Times New Roman" w:cs="Times New Roman"/>
          <w:sz w:val="24"/>
          <w:szCs w:val="24"/>
        </w:rPr>
      </w:pPr>
    </w:p>
    <w:p w:rsidR="00944DB3" w:rsidRDefault="00944DB3" w:rsidP="003A7078">
      <w:pPr>
        <w:spacing w:line="480" w:lineRule="auto"/>
        <w:ind w:firstLine="720"/>
        <w:rPr>
          <w:rFonts w:ascii="Times New Roman" w:hAnsi="Times New Roman" w:cs="Times New Roman"/>
          <w:sz w:val="24"/>
          <w:szCs w:val="24"/>
        </w:rPr>
      </w:pPr>
    </w:p>
    <w:p w:rsidR="00944DB3" w:rsidRDefault="00944DB3" w:rsidP="003A7078">
      <w:pPr>
        <w:spacing w:line="480" w:lineRule="auto"/>
        <w:ind w:firstLine="720"/>
        <w:rPr>
          <w:rFonts w:ascii="Times New Roman" w:hAnsi="Times New Roman" w:cs="Times New Roman"/>
          <w:sz w:val="24"/>
          <w:szCs w:val="24"/>
        </w:rPr>
      </w:pPr>
    </w:p>
    <w:p w:rsidR="003A7078" w:rsidRDefault="003A7078" w:rsidP="00944DB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was also the moment National City Lines (hereinafter NCL), a holding company that owned portions of dozens of transit companies in cities around the US, chose to purchase stock in the BTC. </w:t>
      </w:r>
      <w:r w:rsidRPr="00FF5CED">
        <w:rPr>
          <w:rFonts w:ascii="Times New Roman" w:hAnsi="Times New Roman" w:cs="Times New Roman"/>
          <w:sz w:val="24"/>
          <w:szCs w:val="24"/>
        </w:rPr>
        <w:t xml:space="preserve">Incorporated in 1936, NCL </w:t>
      </w:r>
      <w:r>
        <w:rPr>
          <w:rFonts w:ascii="Times New Roman" w:hAnsi="Times New Roman" w:cs="Times New Roman"/>
          <w:sz w:val="24"/>
          <w:szCs w:val="24"/>
        </w:rPr>
        <w:t xml:space="preserve">soon thereafter </w:t>
      </w:r>
      <w:r w:rsidRPr="00FF5CED">
        <w:rPr>
          <w:rFonts w:ascii="Times New Roman" w:hAnsi="Times New Roman" w:cs="Times New Roman"/>
          <w:sz w:val="24"/>
          <w:szCs w:val="24"/>
        </w:rPr>
        <w:t>began securing funds</w:t>
      </w:r>
      <w:r>
        <w:rPr>
          <w:rFonts w:ascii="Times New Roman" w:hAnsi="Times New Roman" w:cs="Times New Roman"/>
          <w:sz w:val="24"/>
          <w:szCs w:val="24"/>
        </w:rPr>
        <w:t xml:space="preserve"> through sale of stock to</w:t>
      </w:r>
      <w:r w:rsidRPr="00FF5CED">
        <w:rPr>
          <w:rFonts w:ascii="Times New Roman" w:hAnsi="Times New Roman" w:cs="Times New Roman"/>
          <w:sz w:val="24"/>
          <w:szCs w:val="24"/>
        </w:rPr>
        <w:t xml:space="preserve"> </w:t>
      </w:r>
      <w:r>
        <w:rPr>
          <w:rFonts w:ascii="Times New Roman" w:hAnsi="Times New Roman" w:cs="Times New Roman"/>
          <w:sz w:val="24"/>
          <w:szCs w:val="24"/>
        </w:rPr>
        <w:t xml:space="preserve">major </w:t>
      </w:r>
      <w:r w:rsidRPr="00FF5CED">
        <w:rPr>
          <w:rFonts w:ascii="Times New Roman" w:hAnsi="Times New Roman" w:cs="Times New Roman"/>
          <w:sz w:val="24"/>
          <w:szCs w:val="24"/>
        </w:rPr>
        <w:t>bus, oil, and rubber manufacturing companies</w:t>
      </w:r>
      <w:r>
        <w:rPr>
          <w:rFonts w:ascii="Times New Roman" w:hAnsi="Times New Roman" w:cs="Times New Roman"/>
          <w:sz w:val="24"/>
          <w:szCs w:val="24"/>
        </w:rPr>
        <w:t xml:space="preserve"> (General Motors, Firestone Tires, Phillips Oil, and Mack Truck)</w:t>
      </w:r>
      <w:r w:rsidRPr="00FF5CED">
        <w:rPr>
          <w:rFonts w:ascii="Times New Roman" w:hAnsi="Times New Roman" w:cs="Times New Roman"/>
          <w:sz w:val="24"/>
          <w:szCs w:val="24"/>
        </w:rPr>
        <w:t xml:space="preserve"> in exchange for exclusive supply contracts for their products. </w:t>
      </w:r>
      <w:r>
        <w:rPr>
          <w:rFonts w:ascii="Times New Roman" w:hAnsi="Times New Roman" w:cs="Times New Roman"/>
          <w:sz w:val="24"/>
          <w:szCs w:val="24"/>
        </w:rPr>
        <w:t>NCL used the funds to purchase interests in mass transit systems in cities across the US where streetcar systems were struggling to be profitable.</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Once control of the transit systems was secured, conversions from trolley to bus were instituted and the </w:t>
      </w:r>
      <w:r w:rsidRPr="00DF4667">
        <w:rPr>
          <w:rFonts w:ascii="Times New Roman" w:hAnsi="Times New Roman" w:cs="Times New Roman"/>
          <w:sz w:val="24"/>
          <w:szCs w:val="24"/>
        </w:rPr>
        <w:t>suppliers’ products were to be used in the conversion.</w:t>
      </w:r>
      <w:r w:rsidRPr="00DF4667">
        <w:rPr>
          <w:rStyle w:val="FootnoteReference"/>
          <w:rFonts w:ascii="Times New Roman" w:hAnsi="Times New Roman" w:cs="Times New Roman"/>
          <w:sz w:val="24"/>
          <w:szCs w:val="24"/>
        </w:rPr>
        <w:footnoteReference w:id="53"/>
      </w:r>
      <w:r w:rsidRPr="00DF4667">
        <w:rPr>
          <w:rFonts w:ascii="Times New Roman" w:hAnsi="Times New Roman" w:cs="Times New Roman"/>
          <w:sz w:val="24"/>
          <w:szCs w:val="24"/>
        </w:rPr>
        <w:t xml:space="preserve">  In 1944 National City Lines received approval from the PSC to purchase</w:t>
      </w:r>
      <w:r w:rsidRPr="00A71726">
        <w:rPr>
          <w:rFonts w:ascii="Times New Roman" w:hAnsi="Times New Roman" w:cs="Times New Roman"/>
          <w:sz w:val="24"/>
          <w:szCs w:val="24"/>
        </w:rPr>
        <w:t xml:space="preserve"> 30%</w:t>
      </w:r>
      <w:r>
        <w:rPr>
          <w:rFonts w:ascii="Times New Roman" w:hAnsi="Times New Roman" w:cs="Times New Roman"/>
          <w:sz w:val="24"/>
          <w:szCs w:val="24"/>
        </w:rPr>
        <w:t xml:space="preserve"> of the total voting rights of</w:t>
      </w:r>
      <w:r w:rsidRPr="00A71726">
        <w:rPr>
          <w:rFonts w:ascii="Times New Roman" w:hAnsi="Times New Roman" w:cs="Times New Roman"/>
          <w:sz w:val="24"/>
          <w:szCs w:val="24"/>
        </w:rPr>
        <w:t xml:space="preserve"> stock</w:t>
      </w:r>
      <w:r>
        <w:rPr>
          <w:rFonts w:ascii="Times New Roman" w:hAnsi="Times New Roman" w:cs="Times New Roman"/>
          <w:sz w:val="24"/>
          <w:szCs w:val="24"/>
        </w:rPr>
        <w:t>holders</w:t>
      </w:r>
      <w:r w:rsidRPr="00A71726">
        <w:rPr>
          <w:rFonts w:ascii="Times New Roman" w:hAnsi="Times New Roman" w:cs="Times New Roman"/>
          <w:sz w:val="24"/>
          <w:szCs w:val="24"/>
        </w:rPr>
        <w:t xml:space="preserve"> in the company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r w:rsidRPr="00A71726">
        <w:rPr>
          <w:rFonts w:ascii="Times New Roman" w:hAnsi="Times New Roman" w:cs="Times New Roman"/>
          <w:sz w:val="24"/>
          <w:szCs w:val="24"/>
        </w:rPr>
        <w:t xml:space="preserve"> </w:t>
      </w:r>
    </w:p>
    <w:p w:rsidR="003A7078" w:rsidRDefault="003A7078" w:rsidP="003A7078">
      <w:pPr>
        <w:spacing w:line="480" w:lineRule="auto"/>
        <w:ind w:firstLine="720"/>
        <w:rPr>
          <w:rFonts w:ascii="Times New Roman" w:hAnsi="Times New Roman" w:cs="Times New Roman"/>
          <w:sz w:val="24"/>
          <w:szCs w:val="24"/>
        </w:rPr>
      </w:pPr>
      <w:r w:rsidRPr="00A71726">
        <w:rPr>
          <w:rFonts w:ascii="Times New Roman" w:hAnsi="Times New Roman" w:cs="Times New Roman"/>
          <w:sz w:val="24"/>
          <w:szCs w:val="24"/>
        </w:rPr>
        <w:t xml:space="preserve">With this interest, National City Lines was able to put several prominent figures in the company on the Board of the BTC, and into the position of president, ousting longtime BTC head Bancroft Hill. </w:t>
      </w:r>
      <w:r w:rsidRPr="00DF4667">
        <w:rPr>
          <w:rFonts w:ascii="Times New Roman" w:hAnsi="Times New Roman" w:cs="Times New Roman"/>
          <w:sz w:val="24"/>
          <w:szCs w:val="24"/>
        </w:rPr>
        <w:t>Hill</w:t>
      </w:r>
      <w:r w:rsidRPr="00A71726">
        <w:rPr>
          <w:rFonts w:ascii="Times New Roman" w:hAnsi="Times New Roman" w:cs="Times New Roman"/>
          <w:sz w:val="24"/>
          <w:szCs w:val="24"/>
        </w:rPr>
        <w:t xml:space="preserve"> was President of the BTC from 1936-1944. He was born in Baltimore and worked in the city for most of his life. </w:t>
      </w:r>
      <w:r>
        <w:rPr>
          <w:rFonts w:ascii="Times New Roman" w:hAnsi="Times New Roman" w:cs="Times New Roman"/>
          <w:sz w:val="24"/>
          <w:szCs w:val="24"/>
        </w:rPr>
        <w:t>Early in his career he</w:t>
      </w:r>
      <w:r w:rsidRPr="00A71726">
        <w:rPr>
          <w:rFonts w:ascii="Times New Roman" w:hAnsi="Times New Roman" w:cs="Times New Roman"/>
          <w:sz w:val="24"/>
          <w:szCs w:val="24"/>
        </w:rPr>
        <w:t xml:space="preserve"> was involved in railroad work, </w:t>
      </w:r>
      <w:r>
        <w:rPr>
          <w:rFonts w:ascii="Times New Roman" w:hAnsi="Times New Roman" w:cs="Times New Roman"/>
          <w:sz w:val="24"/>
          <w:szCs w:val="24"/>
        </w:rPr>
        <w:t xml:space="preserve">and later </w:t>
      </w:r>
      <w:r w:rsidRPr="00A71726">
        <w:rPr>
          <w:rFonts w:ascii="Times New Roman" w:hAnsi="Times New Roman" w:cs="Times New Roman"/>
          <w:sz w:val="24"/>
          <w:szCs w:val="24"/>
        </w:rPr>
        <w:t xml:space="preserve">was appointed by Mayor </w:t>
      </w:r>
      <w:r>
        <w:rPr>
          <w:rFonts w:ascii="Times New Roman" w:hAnsi="Times New Roman" w:cs="Times New Roman"/>
          <w:sz w:val="24"/>
          <w:szCs w:val="24"/>
        </w:rPr>
        <w:t xml:space="preserve">Broening </w:t>
      </w:r>
      <w:r w:rsidRPr="00A71726">
        <w:rPr>
          <w:rFonts w:ascii="Times New Roman" w:hAnsi="Times New Roman" w:cs="Times New Roman"/>
          <w:sz w:val="24"/>
          <w:szCs w:val="24"/>
        </w:rPr>
        <w:t>as Harbor Engineer</w:t>
      </w:r>
      <w:r>
        <w:rPr>
          <w:rFonts w:ascii="Times New Roman" w:hAnsi="Times New Roman" w:cs="Times New Roman"/>
          <w:sz w:val="24"/>
          <w:szCs w:val="24"/>
        </w:rPr>
        <w:t>, and helped to create the city’s first comprehensive general development plan</w:t>
      </w:r>
      <w:r w:rsidRPr="00A71726">
        <w:rPr>
          <w:rFonts w:ascii="Times New Roman" w:hAnsi="Times New Roman" w:cs="Times New Roman"/>
          <w:sz w:val="24"/>
          <w:szCs w:val="24"/>
        </w:rPr>
        <w:t>.</w:t>
      </w:r>
      <w:r>
        <w:rPr>
          <w:rStyle w:val="FootnoteReference"/>
          <w:rFonts w:ascii="Times New Roman" w:hAnsi="Times New Roman" w:cs="Times New Roman"/>
          <w:sz w:val="24"/>
          <w:szCs w:val="24"/>
        </w:rPr>
        <w:footnoteReference w:id="55"/>
      </w:r>
      <w:r w:rsidRPr="00A71726">
        <w:rPr>
          <w:rFonts w:ascii="Times New Roman" w:hAnsi="Times New Roman" w:cs="Times New Roman"/>
          <w:sz w:val="24"/>
          <w:szCs w:val="24"/>
        </w:rPr>
        <w:t xml:space="preserve"> </w:t>
      </w:r>
      <w:r>
        <w:rPr>
          <w:rFonts w:ascii="Times New Roman" w:hAnsi="Times New Roman" w:cs="Times New Roman"/>
          <w:sz w:val="24"/>
          <w:szCs w:val="24"/>
        </w:rPr>
        <w:t xml:space="preserve">Before assuming the role of President, he was an Executive vice president with the BTC. </w:t>
      </w:r>
      <w:r w:rsidRPr="00A71726">
        <w:rPr>
          <w:rFonts w:ascii="Times New Roman" w:hAnsi="Times New Roman" w:cs="Times New Roman"/>
          <w:sz w:val="24"/>
          <w:szCs w:val="24"/>
        </w:rPr>
        <w:t>Under his leadership</w:t>
      </w:r>
      <w:r>
        <w:rPr>
          <w:rFonts w:ascii="Times New Roman" w:hAnsi="Times New Roman" w:cs="Times New Roman"/>
          <w:sz w:val="24"/>
          <w:szCs w:val="24"/>
        </w:rPr>
        <w:t>,</w:t>
      </w:r>
      <w:r w:rsidRPr="00A71726">
        <w:rPr>
          <w:rFonts w:ascii="Times New Roman" w:hAnsi="Times New Roman" w:cs="Times New Roman"/>
          <w:sz w:val="24"/>
          <w:szCs w:val="24"/>
        </w:rPr>
        <w:t xml:space="preserve"> the BTC annual reports were trolley-centric and contained quotes on the viabili</w:t>
      </w:r>
      <w:r>
        <w:rPr>
          <w:rFonts w:ascii="Times New Roman" w:hAnsi="Times New Roman" w:cs="Times New Roman"/>
          <w:sz w:val="24"/>
          <w:szCs w:val="24"/>
        </w:rPr>
        <w:t>ty of trolleys.</w:t>
      </w:r>
    </w:p>
    <w:p w:rsidR="003A7078" w:rsidRPr="000C7CC0" w:rsidRDefault="003A7078" w:rsidP="003A7078">
      <w:pPr>
        <w:spacing w:line="480" w:lineRule="auto"/>
        <w:ind w:firstLine="720"/>
        <w:rPr>
          <w:rFonts w:ascii="Times New Roman" w:hAnsi="Times New Roman" w:cs="Times New Roman"/>
          <w:sz w:val="24"/>
          <w:szCs w:val="24"/>
        </w:rPr>
      </w:pPr>
      <w:r w:rsidRPr="00A07A76">
        <w:rPr>
          <w:rFonts w:ascii="Times New Roman" w:hAnsi="Times New Roman" w:cs="Times New Roman"/>
          <w:sz w:val="24"/>
          <w:szCs w:val="24"/>
        </w:rPr>
        <w:t>National City Lines replaced</w:t>
      </w:r>
      <w:r>
        <w:rPr>
          <w:rFonts w:ascii="Times New Roman" w:hAnsi="Times New Roman" w:cs="Times New Roman"/>
          <w:sz w:val="24"/>
          <w:szCs w:val="24"/>
        </w:rPr>
        <w:t xml:space="preserve"> BTC President</w:t>
      </w:r>
      <w:r w:rsidRPr="00A07A76">
        <w:rPr>
          <w:rFonts w:ascii="Times New Roman" w:hAnsi="Times New Roman" w:cs="Times New Roman"/>
          <w:sz w:val="24"/>
          <w:szCs w:val="24"/>
        </w:rPr>
        <w:t xml:space="preserve"> Hill with </w:t>
      </w:r>
      <w:r w:rsidRPr="00680FA6">
        <w:rPr>
          <w:rFonts w:ascii="Times New Roman" w:hAnsi="Times New Roman" w:cs="Times New Roman"/>
          <w:sz w:val="24"/>
          <w:szCs w:val="24"/>
        </w:rPr>
        <w:t>Fred Nolan</w:t>
      </w:r>
      <w:r w:rsidRPr="00A07A76">
        <w:rPr>
          <w:rFonts w:ascii="Times New Roman" w:hAnsi="Times New Roman" w:cs="Times New Roman"/>
          <w:sz w:val="24"/>
          <w:szCs w:val="24"/>
        </w:rPr>
        <w:t xml:space="preserve"> in 1944. </w:t>
      </w:r>
      <w:r>
        <w:rPr>
          <w:rFonts w:ascii="Times New Roman" w:hAnsi="Times New Roman" w:cs="Times New Roman"/>
          <w:sz w:val="24"/>
          <w:szCs w:val="24"/>
        </w:rPr>
        <w:t>Nolan</w:t>
      </w:r>
      <w:r w:rsidRPr="00A07A76">
        <w:rPr>
          <w:rFonts w:ascii="Times New Roman" w:hAnsi="Times New Roman" w:cs="Times New Roman"/>
          <w:sz w:val="24"/>
          <w:szCs w:val="24"/>
        </w:rPr>
        <w:t xml:space="preserve"> was formerly in charge of public transportation systems in Chicago and Los Angeles. Under his </w:t>
      </w:r>
      <w:r w:rsidRPr="00A07A76">
        <w:rPr>
          <w:rFonts w:ascii="Times New Roman" w:hAnsi="Times New Roman" w:cs="Times New Roman"/>
          <w:sz w:val="24"/>
          <w:szCs w:val="24"/>
        </w:rPr>
        <w:lastRenderedPageBreak/>
        <w:t>leader</w:t>
      </w:r>
      <w:r>
        <w:rPr>
          <w:rFonts w:ascii="Times New Roman" w:hAnsi="Times New Roman" w:cs="Times New Roman"/>
          <w:sz w:val="24"/>
          <w:szCs w:val="24"/>
        </w:rPr>
        <w:t>ship, the</w:t>
      </w:r>
      <w:r>
        <w:rPr>
          <w:rFonts w:ascii="Times New Roman" w:hAnsi="Times New Roman" w:cs="Times New Roman"/>
          <w:sz w:val="24"/>
          <w:szCs w:val="24"/>
        </w:rPr>
        <w:tab/>
        <w:t xml:space="preserve"> BTC’s focus shifted significantly; the 1945 Annual Report to stockholders showed that the company planned to improve its service by replacing the streetcar network </w:t>
      </w:r>
      <w:r w:rsidRPr="00A07A76">
        <w:rPr>
          <w:rFonts w:ascii="Times New Roman" w:hAnsi="Times New Roman" w:cs="Times New Roman"/>
          <w:sz w:val="24"/>
          <w:szCs w:val="24"/>
        </w:rPr>
        <w:t>with bus</w:t>
      </w:r>
      <w:r>
        <w:rPr>
          <w:rFonts w:ascii="Times New Roman" w:hAnsi="Times New Roman" w:cs="Times New Roman"/>
          <w:sz w:val="24"/>
          <w:szCs w:val="24"/>
        </w:rPr>
        <w:t xml:space="preserve"> service.</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Nolan’s tenure at the BTC was short; Nolan died in 1945 and was succeeded by Claude Gray, another NCL man. </w:t>
      </w:r>
    </w:p>
    <w:p w:rsidR="003A7078" w:rsidRPr="00FF5CED" w:rsidRDefault="003A7078" w:rsidP="003A7078">
      <w:pPr>
        <w:spacing w:line="480" w:lineRule="auto"/>
        <w:ind w:firstLine="720"/>
        <w:rPr>
          <w:rFonts w:ascii="Times New Roman" w:hAnsi="Times New Roman" w:cs="Times New Roman"/>
          <w:sz w:val="24"/>
          <w:szCs w:val="24"/>
        </w:rPr>
      </w:pPr>
      <w:r w:rsidRPr="0073182D">
        <w:rPr>
          <w:rFonts w:ascii="Times New Roman" w:hAnsi="Times New Roman" w:cs="Times New Roman"/>
          <w:sz w:val="24"/>
          <w:szCs w:val="24"/>
        </w:rPr>
        <w:t>National City Lines interests were firmly entrenched when WWII</w:t>
      </w:r>
      <w:r>
        <w:rPr>
          <w:rFonts w:ascii="Times New Roman" w:hAnsi="Times New Roman" w:cs="Times New Roman"/>
          <w:sz w:val="24"/>
          <w:szCs w:val="24"/>
        </w:rPr>
        <w:t xml:space="preserve"> ended and </w:t>
      </w:r>
      <w:r w:rsidRPr="0073182D">
        <w:rPr>
          <w:rFonts w:ascii="Times New Roman" w:hAnsi="Times New Roman" w:cs="Times New Roman"/>
          <w:sz w:val="24"/>
          <w:szCs w:val="24"/>
        </w:rPr>
        <w:t xml:space="preserve">the transit company’s difficulties returned. </w:t>
      </w:r>
      <w:r>
        <w:rPr>
          <w:rFonts w:ascii="Times New Roman" w:hAnsi="Times New Roman" w:cs="Times New Roman"/>
          <w:sz w:val="24"/>
          <w:szCs w:val="24"/>
        </w:rPr>
        <w:t>Streetc</w:t>
      </w:r>
      <w:r w:rsidRPr="0073182D">
        <w:rPr>
          <w:rFonts w:ascii="Times New Roman" w:hAnsi="Times New Roman" w:cs="Times New Roman"/>
          <w:sz w:val="24"/>
          <w:szCs w:val="24"/>
        </w:rPr>
        <w:t>ars and</w:t>
      </w:r>
      <w:r>
        <w:rPr>
          <w:rFonts w:ascii="Times New Roman" w:hAnsi="Times New Roman" w:cs="Times New Roman"/>
          <w:sz w:val="24"/>
          <w:szCs w:val="24"/>
        </w:rPr>
        <w:t xml:space="preserve"> their</w:t>
      </w:r>
      <w:r w:rsidRPr="0073182D">
        <w:rPr>
          <w:rFonts w:ascii="Times New Roman" w:hAnsi="Times New Roman" w:cs="Times New Roman"/>
          <w:sz w:val="24"/>
          <w:szCs w:val="24"/>
        </w:rPr>
        <w:t xml:space="preserve"> tracks </w:t>
      </w:r>
      <w:r>
        <w:rPr>
          <w:rFonts w:ascii="Times New Roman" w:hAnsi="Times New Roman" w:cs="Times New Roman"/>
          <w:sz w:val="24"/>
          <w:szCs w:val="24"/>
        </w:rPr>
        <w:t>had</w:t>
      </w:r>
      <w:r w:rsidRPr="00FF5CED">
        <w:rPr>
          <w:rFonts w:ascii="Times New Roman" w:hAnsi="Times New Roman" w:cs="Times New Roman"/>
          <w:sz w:val="24"/>
          <w:szCs w:val="24"/>
        </w:rPr>
        <w:t xml:space="preserve"> deteriorated </w:t>
      </w:r>
      <w:r w:rsidR="006005B9">
        <w:rPr>
          <w:rFonts w:ascii="Times New Roman" w:hAnsi="Times New Roman" w:cs="Times New Roman"/>
          <w:sz w:val="24"/>
          <w:szCs w:val="24"/>
        </w:rPr>
        <w:t>due to</w:t>
      </w:r>
      <w:r w:rsidRPr="00FF5CED">
        <w:rPr>
          <w:rFonts w:ascii="Times New Roman" w:hAnsi="Times New Roman" w:cs="Times New Roman"/>
          <w:sz w:val="24"/>
          <w:szCs w:val="24"/>
        </w:rPr>
        <w:t xml:space="preserve"> heavy traffic during the war years, ridership was again on the decline, and financial troubles resumed. In May 19</w:t>
      </w:r>
      <w:r>
        <w:rPr>
          <w:rFonts w:ascii="Times New Roman" w:hAnsi="Times New Roman" w:cs="Times New Roman"/>
          <w:sz w:val="24"/>
          <w:szCs w:val="24"/>
        </w:rPr>
        <w:t>4</w:t>
      </w:r>
      <w:r w:rsidRPr="00FF5CED">
        <w:rPr>
          <w:rFonts w:ascii="Times New Roman" w:hAnsi="Times New Roman" w:cs="Times New Roman"/>
          <w:sz w:val="24"/>
          <w:szCs w:val="24"/>
        </w:rPr>
        <w:t>6, the Sun printed four political cartoons by Baltimore Sun cartoonist and illustrator John Stees depicting the sad state of affa</w:t>
      </w:r>
      <w:r w:rsidR="005571DE">
        <w:rPr>
          <w:rFonts w:ascii="Times New Roman" w:hAnsi="Times New Roman" w:cs="Times New Roman"/>
          <w:sz w:val="24"/>
          <w:szCs w:val="24"/>
        </w:rPr>
        <w:t>irs</w:t>
      </w:r>
      <w:r>
        <w:rPr>
          <w:rFonts w:ascii="Times New Roman" w:hAnsi="Times New Roman" w:cs="Times New Roman"/>
          <w:sz w:val="24"/>
          <w:szCs w:val="24"/>
        </w:rPr>
        <w:t>. One shows</w:t>
      </w:r>
      <w:r w:rsidRPr="00FF5CED">
        <w:rPr>
          <w:rFonts w:ascii="Times New Roman" w:hAnsi="Times New Roman" w:cs="Times New Roman"/>
          <w:sz w:val="24"/>
          <w:szCs w:val="24"/>
        </w:rPr>
        <w:t xml:space="preserve"> a horse drawn trolley on 33</w:t>
      </w:r>
      <w:r w:rsidRPr="00FF5CED">
        <w:rPr>
          <w:rFonts w:ascii="Times New Roman" w:hAnsi="Times New Roman" w:cs="Times New Roman"/>
          <w:sz w:val="24"/>
          <w:szCs w:val="24"/>
          <w:vertAlign w:val="superscript"/>
        </w:rPr>
        <w:t>rd</w:t>
      </w:r>
      <w:r w:rsidRPr="00FF5CED">
        <w:rPr>
          <w:rFonts w:ascii="Times New Roman" w:hAnsi="Times New Roman" w:cs="Times New Roman"/>
          <w:sz w:val="24"/>
          <w:szCs w:val="24"/>
        </w:rPr>
        <w:t xml:space="preserve"> stree</w:t>
      </w:r>
      <w:r>
        <w:rPr>
          <w:rFonts w:ascii="Times New Roman" w:hAnsi="Times New Roman" w:cs="Times New Roman"/>
          <w:sz w:val="24"/>
          <w:szCs w:val="24"/>
        </w:rPr>
        <w:t>t. A man on the sidewalk remarks</w:t>
      </w:r>
      <w:r w:rsidRPr="00FF5CED">
        <w:rPr>
          <w:rFonts w:ascii="Times New Roman" w:hAnsi="Times New Roman" w:cs="Times New Roman"/>
          <w:sz w:val="24"/>
          <w:szCs w:val="24"/>
        </w:rPr>
        <w:t xml:space="preserve">: “I’ve been expecting this a long time.” </w:t>
      </w:r>
      <w:r>
        <w:rPr>
          <w:rFonts w:ascii="Times New Roman" w:hAnsi="Times New Roman" w:cs="Times New Roman"/>
          <w:sz w:val="24"/>
          <w:szCs w:val="24"/>
        </w:rPr>
        <w:t xml:space="preserve">Horsecars had </w:t>
      </w:r>
      <w:r w:rsidRPr="00FF5CED">
        <w:rPr>
          <w:rFonts w:ascii="Times New Roman" w:hAnsi="Times New Roman" w:cs="Times New Roman"/>
          <w:sz w:val="24"/>
          <w:szCs w:val="24"/>
        </w:rPr>
        <w:t>become obsolete 50 years earlier.</w:t>
      </w:r>
      <w:r w:rsidRPr="00FF5CED">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Another shows</w:t>
      </w:r>
      <w:r w:rsidRPr="00FF5CED">
        <w:rPr>
          <w:rFonts w:ascii="Times New Roman" w:hAnsi="Times New Roman" w:cs="Times New Roman"/>
          <w:sz w:val="24"/>
          <w:szCs w:val="24"/>
        </w:rPr>
        <w:t xml:space="preserve"> the packed interior of a trolley car where a man, gritting his teeth, says “If I hear sardines mentioned again, I’ll kill somebody.”</w:t>
      </w:r>
      <w:r w:rsidRPr="00FF5CED">
        <w:rPr>
          <w:rStyle w:val="FootnoteReference"/>
          <w:rFonts w:ascii="Times New Roman" w:hAnsi="Times New Roman" w:cs="Times New Roman"/>
          <w:sz w:val="24"/>
          <w:szCs w:val="24"/>
        </w:rPr>
        <w:t xml:space="preserve"> </w:t>
      </w:r>
      <w:r w:rsidRPr="00FF5CED">
        <w:rPr>
          <w:rStyle w:val="FootnoteReference"/>
          <w:rFonts w:ascii="Times New Roman" w:hAnsi="Times New Roman" w:cs="Times New Roman"/>
          <w:sz w:val="24"/>
          <w:szCs w:val="24"/>
        </w:rPr>
        <w:footnoteReference w:id="58"/>
      </w:r>
      <w:r w:rsidRPr="00FF5CED">
        <w:rPr>
          <w:rFonts w:ascii="Times New Roman" w:hAnsi="Times New Roman" w:cs="Times New Roman"/>
          <w:sz w:val="24"/>
          <w:szCs w:val="24"/>
        </w:rPr>
        <w:t xml:space="preserve"> </w:t>
      </w:r>
      <w:r>
        <w:rPr>
          <w:rFonts w:ascii="Times New Roman" w:hAnsi="Times New Roman" w:cs="Times New Roman"/>
          <w:sz w:val="24"/>
          <w:szCs w:val="24"/>
        </w:rPr>
        <w:t xml:space="preserve">There was </w:t>
      </w:r>
      <w:r w:rsidRPr="00FF5CED">
        <w:rPr>
          <w:rFonts w:ascii="Times New Roman" w:hAnsi="Times New Roman" w:cs="Times New Roman"/>
          <w:sz w:val="24"/>
          <w:szCs w:val="24"/>
        </w:rPr>
        <w:t>popular dissatisfaction with the transit service being provided</w:t>
      </w:r>
      <w:r>
        <w:rPr>
          <w:rFonts w:ascii="Times New Roman" w:hAnsi="Times New Roman" w:cs="Times New Roman"/>
          <w:sz w:val="24"/>
          <w:szCs w:val="24"/>
        </w:rPr>
        <w:t>; the press and the public realized that change needed to happen.</w:t>
      </w:r>
    </w:p>
    <w:p w:rsidR="005571DE" w:rsidRDefault="00A613A1"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**see</w:t>
      </w:r>
      <w:r w:rsidR="00D5163D">
        <w:rPr>
          <w:rFonts w:ascii="Times New Roman" w:hAnsi="Times New Roman" w:cs="Times New Roman"/>
          <w:sz w:val="24"/>
          <w:szCs w:val="24"/>
        </w:rPr>
        <w:t xml:space="preserve"> cartoon.</w:t>
      </w:r>
      <w:r w:rsidR="0023733E">
        <w:rPr>
          <w:rFonts w:ascii="Times New Roman" w:hAnsi="Times New Roman" w:cs="Times New Roman"/>
          <w:sz w:val="24"/>
          <w:szCs w:val="24"/>
        </w:rPr>
        <w:t>PDF</w:t>
      </w:r>
      <w:r w:rsidR="00D5163D">
        <w:rPr>
          <w:rFonts w:ascii="Times New Roman" w:hAnsi="Times New Roman" w:cs="Times New Roman"/>
          <w:sz w:val="24"/>
          <w:szCs w:val="24"/>
        </w:rPr>
        <w:t>**</w:t>
      </w:r>
    </w:p>
    <w:p w:rsidR="003A7078" w:rsidRPr="00C80495" w:rsidRDefault="003A7078" w:rsidP="0096188E">
      <w:pPr>
        <w:spacing w:line="480" w:lineRule="auto"/>
        <w:ind w:firstLine="720"/>
        <w:rPr>
          <w:rFonts w:ascii="Times New Roman" w:hAnsi="Times New Roman" w:cs="Times New Roman"/>
          <w:color w:val="FF0000"/>
          <w:sz w:val="24"/>
          <w:szCs w:val="24"/>
        </w:rPr>
      </w:pPr>
      <w:r w:rsidRPr="0062590B">
        <w:rPr>
          <w:rFonts w:ascii="Times New Roman" w:hAnsi="Times New Roman" w:cs="Times New Roman"/>
          <w:sz w:val="24"/>
          <w:szCs w:val="24"/>
        </w:rPr>
        <w:t>They did not have to wait long; the BTC’s plans for significant</w:t>
      </w:r>
      <w:r>
        <w:rPr>
          <w:rFonts w:ascii="Times New Roman" w:hAnsi="Times New Roman" w:cs="Times New Roman"/>
          <w:sz w:val="24"/>
          <w:szCs w:val="24"/>
        </w:rPr>
        <w:t xml:space="preserve"> service changes were</w:t>
      </w:r>
      <w:r w:rsidRPr="0062590B">
        <w:rPr>
          <w:rFonts w:ascii="Times New Roman" w:hAnsi="Times New Roman" w:cs="Times New Roman"/>
          <w:sz w:val="24"/>
          <w:szCs w:val="24"/>
        </w:rPr>
        <w:t xml:space="preserve"> already in the works. Baltimore City ordinance 393, </w:t>
      </w:r>
      <w:r>
        <w:rPr>
          <w:rFonts w:ascii="Times New Roman" w:hAnsi="Times New Roman" w:cs="Times New Roman"/>
          <w:sz w:val="24"/>
          <w:szCs w:val="24"/>
        </w:rPr>
        <w:t>approved in May</w:t>
      </w:r>
      <w:r w:rsidRPr="0062590B">
        <w:rPr>
          <w:rFonts w:ascii="Times New Roman" w:hAnsi="Times New Roman" w:cs="Times New Roman"/>
          <w:sz w:val="24"/>
          <w:szCs w:val="24"/>
        </w:rPr>
        <w:t>, 1946, involved a contract between the Mayor and City Council and the</w:t>
      </w:r>
      <w:r w:rsidRPr="00FF5CED">
        <w:rPr>
          <w:rFonts w:ascii="Times New Roman" w:hAnsi="Times New Roman" w:cs="Times New Roman"/>
          <w:sz w:val="24"/>
          <w:szCs w:val="24"/>
        </w:rPr>
        <w:t xml:space="preserve"> BTC and the Baltimore Coach </w:t>
      </w:r>
      <w:r w:rsidRPr="00EC4CF9">
        <w:rPr>
          <w:rFonts w:ascii="Times New Roman" w:hAnsi="Times New Roman" w:cs="Times New Roman"/>
          <w:sz w:val="24"/>
          <w:szCs w:val="24"/>
        </w:rPr>
        <w:t>Company regarding the planned conversion from trolley to bus.</w:t>
      </w:r>
      <w:r w:rsidRPr="00EC4CF9">
        <w:rPr>
          <w:rStyle w:val="FootnoteReference"/>
          <w:rFonts w:ascii="Times New Roman" w:hAnsi="Times New Roman" w:cs="Times New Roman"/>
          <w:sz w:val="24"/>
          <w:szCs w:val="24"/>
        </w:rPr>
        <w:footnoteReference w:id="59"/>
      </w:r>
      <w:r w:rsidRPr="00EC4CF9">
        <w:rPr>
          <w:rFonts w:ascii="Times New Roman" w:hAnsi="Times New Roman" w:cs="Times New Roman"/>
          <w:sz w:val="24"/>
          <w:szCs w:val="24"/>
        </w:rPr>
        <w:t xml:space="preserve"> Under that contract, the BTC was to pay</w:t>
      </w:r>
      <w:r w:rsidRPr="00FF5CED">
        <w:rPr>
          <w:rFonts w:ascii="Times New Roman" w:hAnsi="Times New Roman" w:cs="Times New Roman"/>
          <w:sz w:val="24"/>
          <w:szCs w:val="24"/>
        </w:rPr>
        <w:t xml:space="preserve"> 2.5 mil</w:t>
      </w:r>
      <w:r>
        <w:rPr>
          <w:rFonts w:ascii="Times New Roman" w:hAnsi="Times New Roman" w:cs="Times New Roman"/>
          <w:sz w:val="24"/>
          <w:szCs w:val="24"/>
        </w:rPr>
        <w:t>lion dollars</w:t>
      </w:r>
      <w:r w:rsidRPr="00FF5CED">
        <w:rPr>
          <w:rFonts w:ascii="Times New Roman" w:hAnsi="Times New Roman" w:cs="Times New Roman"/>
          <w:sz w:val="24"/>
          <w:szCs w:val="24"/>
        </w:rPr>
        <w:t xml:space="preserve"> to the City up front, 2 million of which would be set aside specifically for paving, and to pay a 2% tax on </w:t>
      </w:r>
      <w:r w:rsidRPr="00FF5CED">
        <w:rPr>
          <w:rFonts w:ascii="Times New Roman" w:hAnsi="Times New Roman" w:cs="Times New Roman"/>
          <w:sz w:val="24"/>
          <w:szCs w:val="24"/>
        </w:rPr>
        <w:lastRenderedPageBreak/>
        <w:t xml:space="preserve">gross revenues from bus transportation. This sum would allow the transit company to avoid any future obligation to pave or any section of street over abandoned railway track or remove track. It also removed any prior tax liability accrued during the BTC’s boom years during the war. </w:t>
      </w:r>
      <w:r>
        <w:rPr>
          <w:rFonts w:ascii="Times New Roman" w:hAnsi="Times New Roman" w:cs="Times New Roman"/>
          <w:sz w:val="24"/>
          <w:szCs w:val="24"/>
        </w:rPr>
        <w:t>The City was busy implementing other traffic changes around the same time. On June 10, 1946, City Ordinance 515, which proposed to make Calvert and St. Paul, Charles, Cathedral streets one-way, was passed.</w:t>
      </w:r>
      <w:r>
        <w:rPr>
          <w:rStyle w:val="FootnoteReference"/>
          <w:rFonts w:ascii="Times New Roman" w:hAnsi="Times New Roman" w:cs="Times New Roman"/>
          <w:sz w:val="24"/>
          <w:szCs w:val="24"/>
        </w:rPr>
        <w:footnoteReference w:id="60"/>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p>
    <w:p w:rsidR="003A7078"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Then, on October 9, 1946, The PSC determined that the BTC was “authorized to surrender and abandon electric railway service as operated over …street railway lines, upon inauguration of motor bus service by the Baltimore Coach Company.”</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This order authorizing a large scale conversion from trolleys to buses was the impetus for the Plaintiffs’ suit.</w:t>
      </w:r>
    </w:p>
    <w:p w:rsidR="003A7078" w:rsidRPr="00FF5CED" w:rsidRDefault="003A7078" w:rsidP="003A7078">
      <w:pPr>
        <w:spacing w:line="360" w:lineRule="auto"/>
        <w:rPr>
          <w:rFonts w:ascii="Times New Roman" w:hAnsi="Times New Roman" w:cs="Times New Roman"/>
          <w:b/>
          <w:sz w:val="24"/>
          <w:szCs w:val="24"/>
        </w:rPr>
      </w:pPr>
      <w:r w:rsidRPr="00FF5CED">
        <w:rPr>
          <w:rFonts w:ascii="Times New Roman" w:hAnsi="Times New Roman" w:cs="Times New Roman"/>
          <w:b/>
          <w:sz w:val="24"/>
          <w:szCs w:val="24"/>
        </w:rPr>
        <w:t>Baltimore City Circuit Court</w:t>
      </w:r>
    </w:p>
    <w:p w:rsidR="003A7078" w:rsidRPr="00726354" w:rsidRDefault="003A7078" w:rsidP="003A7078">
      <w:pPr>
        <w:spacing w:line="360" w:lineRule="auto"/>
        <w:rPr>
          <w:rFonts w:ascii="Times New Roman" w:hAnsi="Times New Roman" w:cs="Times New Roman"/>
          <w:b/>
          <w:sz w:val="24"/>
          <w:szCs w:val="24"/>
        </w:rPr>
      </w:pPr>
      <w:r w:rsidRPr="00726354">
        <w:rPr>
          <w:rFonts w:ascii="Times New Roman" w:hAnsi="Times New Roman" w:cs="Times New Roman"/>
          <w:b/>
          <w:sz w:val="24"/>
          <w:szCs w:val="24"/>
        </w:rPr>
        <w:t>Introduction of Parties</w:t>
      </w:r>
    </w:p>
    <w:p w:rsidR="003A7078" w:rsidRPr="00726354" w:rsidRDefault="007F53B8" w:rsidP="003A7078">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4764377</wp:posOffset>
            </wp:positionH>
            <wp:positionV relativeFrom="paragraph">
              <wp:posOffset>957608</wp:posOffset>
            </wp:positionV>
            <wp:extent cx="1577738" cy="2497541"/>
            <wp:effectExtent l="19050" t="0" r="3412"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77738" cy="2497541"/>
                    </a:xfrm>
                    <a:prstGeom prst="rect">
                      <a:avLst/>
                    </a:prstGeom>
                    <a:noFill/>
                    <a:ln w="9525">
                      <a:noFill/>
                      <a:miter lim="800000"/>
                      <a:headEnd/>
                      <a:tailEnd/>
                    </a:ln>
                  </pic:spPr>
                </pic:pic>
              </a:graphicData>
            </a:graphic>
          </wp:anchor>
        </w:drawing>
      </w:r>
      <w:r w:rsidR="003A7078" w:rsidRPr="00726354">
        <w:rPr>
          <w:rFonts w:ascii="Times New Roman" w:hAnsi="Times New Roman" w:cs="Times New Roman"/>
          <w:sz w:val="24"/>
          <w:szCs w:val="24"/>
        </w:rPr>
        <w:t>The Plaintiffs</w:t>
      </w:r>
      <w:r w:rsidR="003A7078">
        <w:rPr>
          <w:rFonts w:ascii="Times New Roman" w:hAnsi="Times New Roman" w:cs="Times New Roman"/>
          <w:sz w:val="24"/>
          <w:szCs w:val="24"/>
        </w:rPr>
        <w:t xml:space="preserve"> </w:t>
      </w:r>
      <w:r w:rsidR="003A7078" w:rsidRPr="00726354">
        <w:rPr>
          <w:rFonts w:ascii="Times New Roman" w:hAnsi="Times New Roman" w:cs="Times New Roman"/>
          <w:sz w:val="24"/>
          <w:szCs w:val="24"/>
        </w:rPr>
        <w:t>filed the Bill of Complaint in Baltimore City Circuit Court on June 12, 1947, asking the Court for a Writ of Injunction</w:t>
      </w:r>
      <w:r w:rsidR="003A7078">
        <w:rPr>
          <w:rFonts w:ascii="Times New Roman" w:hAnsi="Times New Roman" w:cs="Times New Roman"/>
          <w:sz w:val="24"/>
          <w:szCs w:val="24"/>
        </w:rPr>
        <w:t xml:space="preserve"> to restrain</w:t>
      </w:r>
      <w:r w:rsidR="003A7078" w:rsidRPr="00726354">
        <w:rPr>
          <w:rFonts w:ascii="Times New Roman" w:hAnsi="Times New Roman" w:cs="Times New Roman"/>
          <w:sz w:val="24"/>
          <w:szCs w:val="24"/>
        </w:rPr>
        <w:t xml:space="preserve"> the Officers and Directors of the Baltimore Transit Company from pursuing the conversion plans.</w:t>
      </w:r>
      <w:r w:rsidR="003A7078">
        <w:rPr>
          <w:rStyle w:val="FootnoteReference"/>
          <w:rFonts w:ascii="Times New Roman" w:hAnsi="Times New Roman" w:cs="Times New Roman"/>
          <w:sz w:val="24"/>
          <w:szCs w:val="24"/>
        </w:rPr>
        <w:footnoteReference w:id="62"/>
      </w:r>
      <w:r w:rsidR="003A7078">
        <w:rPr>
          <w:rFonts w:ascii="Times New Roman" w:hAnsi="Times New Roman" w:cs="Times New Roman"/>
          <w:sz w:val="24"/>
          <w:szCs w:val="24"/>
        </w:rPr>
        <w:t xml:space="preserve"> The trial was held shortly thereafter on July 7, 8, and 9.</w:t>
      </w:r>
    </w:p>
    <w:p w:rsidR="007F53B8"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 xml:space="preserve">The </w:t>
      </w:r>
      <w:r w:rsidRPr="0001567E">
        <w:rPr>
          <w:rFonts w:ascii="Times New Roman" w:hAnsi="Times New Roman" w:cs="Times New Roman"/>
          <w:sz w:val="24"/>
          <w:szCs w:val="24"/>
        </w:rPr>
        <w:t>Plaintiffs</w:t>
      </w:r>
      <w:r w:rsidRPr="00FF5CED">
        <w:rPr>
          <w:rFonts w:ascii="Times New Roman" w:hAnsi="Times New Roman" w:cs="Times New Roman"/>
          <w:sz w:val="24"/>
          <w:szCs w:val="24"/>
        </w:rPr>
        <w:t xml:space="preserve"> in the case, Wilson and Adelaide Warren, were </w:t>
      </w:r>
      <w:r w:rsidR="007F53B8">
        <w:rPr>
          <w:rFonts w:ascii="Times New Roman" w:hAnsi="Times New Roman" w:cs="Times New Roman"/>
          <w:sz w:val="24"/>
          <w:szCs w:val="24"/>
        </w:rPr>
        <w:br/>
      </w:r>
      <w:r>
        <w:rPr>
          <w:rFonts w:ascii="Times New Roman" w:hAnsi="Times New Roman" w:cs="Times New Roman"/>
          <w:sz w:val="24"/>
          <w:szCs w:val="24"/>
        </w:rPr>
        <w:t xml:space="preserve">longtime shareholders in </w:t>
      </w:r>
      <w:r w:rsidRPr="00FF5CED">
        <w:rPr>
          <w:rFonts w:ascii="Times New Roman" w:hAnsi="Times New Roman" w:cs="Times New Roman"/>
          <w:sz w:val="24"/>
          <w:szCs w:val="24"/>
        </w:rPr>
        <w:t>the Baltimore Transit Company.  Wilson was</w:t>
      </w:r>
      <w:r w:rsidR="007F53B8">
        <w:rPr>
          <w:rFonts w:ascii="Times New Roman" w:hAnsi="Times New Roman" w:cs="Times New Roman"/>
          <w:sz w:val="24"/>
          <w:szCs w:val="24"/>
        </w:rPr>
        <w:br/>
      </w:r>
      <w:r w:rsidRPr="00FF5CED">
        <w:rPr>
          <w:rFonts w:ascii="Times New Roman" w:hAnsi="Times New Roman" w:cs="Times New Roman"/>
          <w:sz w:val="24"/>
          <w:szCs w:val="24"/>
        </w:rPr>
        <w:t xml:space="preserve"> born in Baltimore City and graduated from Baltimore Polytechnic Institute </w:t>
      </w:r>
    </w:p>
    <w:p w:rsidR="003A7078" w:rsidRDefault="003A7078" w:rsidP="007F53B8">
      <w:pPr>
        <w:spacing w:line="480" w:lineRule="auto"/>
        <w:rPr>
          <w:rFonts w:ascii="Times New Roman" w:hAnsi="Times New Roman" w:cs="Times New Roman"/>
          <w:sz w:val="24"/>
          <w:szCs w:val="24"/>
        </w:rPr>
      </w:pPr>
      <w:r w:rsidRPr="00FF5CED">
        <w:rPr>
          <w:rFonts w:ascii="Times New Roman" w:hAnsi="Times New Roman" w:cs="Times New Roman"/>
          <w:sz w:val="24"/>
          <w:szCs w:val="24"/>
        </w:rPr>
        <w:lastRenderedPageBreak/>
        <w:t xml:space="preserve">in 1915. He attended Tri-State College in Indiana where he earned a BS in Civil Engineering. He then moved to Baltimore County in and settled in the Woodlawn area. </w:t>
      </w:r>
      <w:r w:rsidRPr="00FF5CED">
        <w:rPr>
          <w:rStyle w:val="FootnoteReference"/>
          <w:rFonts w:ascii="Times New Roman" w:hAnsi="Times New Roman" w:cs="Times New Roman"/>
          <w:sz w:val="24"/>
          <w:szCs w:val="24"/>
        </w:rPr>
        <w:footnoteReference w:id="63"/>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In 1957, he unsuccessfully ran for Baltimore County Council in 1957, his first foray into politics. At candidate forums before the election, he said he believed more civil engineers were needed in the Legislature to apply their knowledge to public works.</w:t>
      </w:r>
      <w:r w:rsidRPr="00FF5CED">
        <w:rPr>
          <w:rStyle w:val="FootnoteReference"/>
          <w:rFonts w:ascii="Times New Roman" w:hAnsi="Times New Roman" w:cs="Times New Roman"/>
          <w:sz w:val="24"/>
          <w:szCs w:val="24"/>
        </w:rPr>
        <w:footnoteReference w:id="64"/>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i/>
          <w:sz w:val="24"/>
          <w:szCs w:val="24"/>
        </w:rPr>
        <w:t>Warren v. Fitzgerald</w:t>
      </w:r>
      <w:r w:rsidRPr="00FF5CED">
        <w:rPr>
          <w:rFonts w:ascii="Times New Roman" w:hAnsi="Times New Roman" w:cs="Times New Roman"/>
          <w:sz w:val="24"/>
          <w:szCs w:val="24"/>
        </w:rPr>
        <w:t xml:space="preserve"> was not the only time Warren was involved in a lawsuit, nor was it the only time he sued the BTC. A </w:t>
      </w:r>
      <w:r>
        <w:rPr>
          <w:rFonts w:ascii="Times New Roman" w:hAnsi="Times New Roman" w:cs="Times New Roman"/>
          <w:sz w:val="24"/>
          <w:szCs w:val="24"/>
        </w:rPr>
        <w:t>Maryland</w:t>
      </w:r>
      <w:r w:rsidRPr="00FF5CED">
        <w:rPr>
          <w:rFonts w:ascii="Times New Roman" w:hAnsi="Times New Roman" w:cs="Times New Roman"/>
          <w:sz w:val="24"/>
          <w:szCs w:val="24"/>
        </w:rPr>
        <w:t xml:space="preserve"> Court of Appeals decision from 1959 reveals that he sued the corporation again as a shareholder, challenging a recapitalization of the company and the valuation of stock </w:t>
      </w:r>
      <w:r>
        <w:rPr>
          <w:rFonts w:ascii="Times New Roman" w:hAnsi="Times New Roman" w:cs="Times New Roman"/>
          <w:sz w:val="24"/>
          <w:szCs w:val="24"/>
        </w:rPr>
        <w:t>declared</w:t>
      </w:r>
      <w:r w:rsidRPr="00FF5CED">
        <w:rPr>
          <w:rFonts w:ascii="Times New Roman" w:hAnsi="Times New Roman" w:cs="Times New Roman"/>
          <w:sz w:val="24"/>
          <w:szCs w:val="24"/>
        </w:rPr>
        <w:t xml:space="preserve"> by appraisers. Again, his suit was unsuccessful.</w:t>
      </w:r>
      <w:r w:rsidRPr="00FF5CED">
        <w:rPr>
          <w:rStyle w:val="FootnoteReference"/>
          <w:rFonts w:ascii="Times New Roman" w:hAnsi="Times New Roman" w:cs="Times New Roman"/>
          <w:sz w:val="24"/>
          <w:szCs w:val="24"/>
        </w:rPr>
        <w:footnoteReference w:id="65"/>
      </w:r>
      <w:r w:rsidRPr="00FF5CED">
        <w:rPr>
          <w:rFonts w:ascii="Times New Roman" w:hAnsi="Times New Roman" w:cs="Times New Roman"/>
          <w:sz w:val="24"/>
          <w:szCs w:val="24"/>
        </w:rPr>
        <w:t xml:space="preserve"> Three years later, Warren’s attorney in that case, a Mr. Allewalt, sued Warren for an unpaid balance of a fee for legal services. Warren claimed that Allewalt had inadequately represented him in the case. Again, the court did not find in Warren’s favor.</w:t>
      </w:r>
      <w:r w:rsidRPr="00FF5CED">
        <w:rPr>
          <w:rStyle w:val="FootnoteReference"/>
          <w:rFonts w:ascii="Times New Roman" w:hAnsi="Times New Roman" w:cs="Times New Roman"/>
          <w:sz w:val="24"/>
          <w:szCs w:val="24"/>
        </w:rPr>
        <w:footnoteReference w:id="66"/>
      </w:r>
      <w:r w:rsidRPr="00FF5CED">
        <w:rPr>
          <w:rStyle w:val="FootnoteReference"/>
          <w:rFonts w:ascii="Times New Roman" w:hAnsi="Times New Roman" w:cs="Times New Roman"/>
          <w:sz w:val="24"/>
          <w:szCs w:val="24"/>
        </w:rPr>
        <w:footnoteReference w:id="67"/>
      </w:r>
    </w:p>
    <w:p w:rsidR="003A7078" w:rsidRPr="00FF5CED"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 results of future lawsuits and elections do not necessarily establish that Warren was an </w:t>
      </w:r>
      <w:r w:rsidRPr="00822C39">
        <w:rPr>
          <w:rFonts w:ascii="Times New Roman" w:hAnsi="Times New Roman" w:cs="Times New Roman"/>
          <w:sz w:val="24"/>
          <w:szCs w:val="24"/>
        </w:rPr>
        <w:t>underdog,</w:t>
      </w:r>
      <w:r>
        <w:rPr>
          <w:rFonts w:ascii="Times New Roman" w:hAnsi="Times New Roman" w:cs="Times New Roman"/>
          <w:sz w:val="24"/>
          <w:szCs w:val="24"/>
        </w:rPr>
        <w:t xml:space="preserve"> he did have a difficult road ahead of him in this case,</w:t>
      </w:r>
      <w:r w:rsidRPr="00822C39">
        <w:rPr>
          <w:rFonts w:ascii="Times New Roman" w:hAnsi="Times New Roman" w:cs="Times New Roman"/>
          <w:sz w:val="24"/>
          <w:szCs w:val="24"/>
        </w:rPr>
        <w:t xml:space="preserve"> and </w:t>
      </w:r>
      <w:r>
        <w:rPr>
          <w:rFonts w:ascii="Times New Roman" w:hAnsi="Times New Roman" w:cs="Times New Roman"/>
          <w:sz w:val="24"/>
          <w:szCs w:val="24"/>
        </w:rPr>
        <w:t>the</w:t>
      </w:r>
      <w:r w:rsidRPr="00822C39">
        <w:rPr>
          <w:rFonts w:ascii="Times New Roman" w:hAnsi="Times New Roman" w:cs="Times New Roman"/>
          <w:sz w:val="24"/>
          <w:szCs w:val="24"/>
        </w:rPr>
        <w:t xml:space="preserve"> attorney he chose to represent him did </w:t>
      </w:r>
      <w:r>
        <w:rPr>
          <w:rFonts w:ascii="Times New Roman" w:hAnsi="Times New Roman" w:cs="Times New Roman"/>
          <w:sz w:val="24"/>
          <w:szCs w:val="24"/>
        </w:rPr>
        <w:t>little to</w:t>
      </w:r>
      <w:r w:rsidRPr="00822C39">
        <w:rPr>
          <w:rFonts w:ascii="Times New Roman" w:hAnsi="Times New Roman" w:cs="Times New Roman"/>
          <w:sz w:val="24"/>
          <w:szCs w:val="24"/>
        </w:rPr>
        <w:t xml:space="preserve"> improve his position. Though he vigorously tried the case, Herbert E. Witz was new to the legal scene in Baltimore</w:t>
      </w:r>
      <w:r w:rsidRPr="00FF5CED">
        <w:rPr>
          <w:rFonts w:ascii="Times New Roman" w:hAnsi="Times New Roman" w:cs="Times New Roman"/>
          <w:sz w:val="24"/>
          <w:szCs w:val="24"/>
        </w:rPr>
        <w:t>. He earned his law degree from the University of Baltimore in 1944</w:t>
      </w:r>
      <w:r>
        <w:rPr>
          <w:rFonts w:ascii="Times New Roman" w:hAnsi="Times New Roman" w:cs="Times New Roman"/>
          <w:sz w:val="24"/>
          <w:szCs w:val="24"/>
        </w:rPr>
        <w:t xml:space="preserve"> and </w:t>
      </w:r>
      <w:r w:rsidRPr="00FF5CED">
        <w:rPr>
          <w:rFonts w:ascii="Times New Roman" w:hAnsi="Times New Roman" w:cs="Times New Roman"/>
          <w:sz w:val="24"/>
          <w:szCs w:val="24"/>
        </w:rPr>
        <w:t>was admitted to the Maryland Bar the next year</w:t>
      </w:r>
      <w:r>
        <w:rPr>
          <w:rFonts w:ascii="Times New Roman" w:hAnsi="Times New Roman" w:cs="Times New Roman"/>
          <w:sz w:val="24"/>
          <w:szCs w:val="24"/>
        </w:rPr>
        <w:t>, less than two years before he was retained by the Warrens to challenge the BTC’s conversion plans.</w:t>
      </w:r>
      <w:r w:rsidRPr="00FF5CED">
        <w:rPr>
          <w:rStyle w:val="FootnoteReference"/>
          <w:rFonts w:ascii="Times New Roman" w:hAnsi="Times New Roman" w:cs="Times New Roman"/>
          <w:sz w:val="24"/>
          <w:szCs w:val="24"/>
        </w:rPr>
        <w:footnoteReference w:id="68"/>
      </w:r>
      <w:r w:rsidRPr="00FF5CED">
        <w:rPr>
          <w:rFonts w:ascii="Times New Roman" w:hAnsi="Times New Roman" w:cs="Times New Roman"/>
          <w:sz w:val="24"/>
          <w:szCs w:val="24"/>
        </w:rPr>
        <w:t xml:space="preserve"> </w:t>
      </w:r>
      <w:r>
        <w:rPr>
          <w:rFonts w:ascii="Times New Roman" w:hAnsi="Times New Roman" w:cs="Times New Roman"/>
          <w:sz w:val="24"/>
          <w:szCs w:val="24"/>
        </w:rPr>
        <w:t xml:space="preserve">The transcripts of the </w:t>
      </w:r>
      <w:r>
        <w:rPr>
          <w:rFonts w:ascii="Times New Roman" w:hAnsi="Times New Roman" w:cs="Times New Roman"/>
          <w:sz w:val="24"/>
          <w:szCs w:val="24"/>
        </w:rPr>
        <w:lastRenderedPageBreak/>
        <w:t xml:space="preserve">Circuit Court proceeding reveal that he was less polished than his opposing counsel; his reasons for objecting were frequently questioned by the judge and during the opposing counsel’s opening statement, Witz was asked by the court to clarify the arguments he had just made in his own opening statement. However, Judge Tucker was patient with him throughout the trial and gave him the opportunity to make his point. </w:t>
      </w:r>
      <w:r>
        <w:rPr>
          <w:rStyle w:val="FootnoteReference"/>
          <w:rFonts w:ascii="Times New Roman" w:hAnsi="Times New Roman" w:cs="Times New Roman"/>
          <w:sz w:val="24"/>
          <w:szCs w:val="24"/>
        </w:rPr>
        <w:footnoteReference w:id="69"/>
      </w:r>
      <w:r w:rsidRPr="00FF5CED">
        <w:rPr>
          <w:rFonts w:ascii="Times New Roman" w:hAnsi="Times New Roman" w:cs="Times New Roman"/>
          <w:sz w:val="24"/>
          <w:szCs w:val="24"/>
        </w:rPr>
        <w:t xml:space="preserve"> </w:t>
      </w:r>
    </w:p>
    <w:p w:rsidR="003A7078" w:rsidRPr="00267709" w:rsidRDefault="003A7078" w:rsidP="003A7078">
      <w:pPr>
        <w:spacing w:line="480" w:lineRule="auto"/>
        <w:ind w:firstLine="720"/>
      </w:pPr>
      <w:r w:rsidRPr="00FF5CED">
        <w:rPr>
          <w:rFonts w:ascii="Times New Roman" w:hAnsi="Times New Roman" w:cs="Times New Roman"/>
          <w:sz w:val="24"/>
          <w:szCs w:val="24"/>
        </w:rPr>
        <w:t>J. Morfit Mullen</w:t>
      </w:r>
      <w:r>
        <w:rPr>
          <w:rFonts w:ascii="Times New Roman" w:hAnsi="Times New Roman" w:cs="Times New Roman"/>
          <w:sz w:val="24"/>
          <w:szCs w:val="24"/>
        </w:rPr>
        <w:t xml:space="preserve"> was the other attorney for the Plaintiffs. Mullen</w:t>
      </w:r>
      <w:r w:rsidRPr="00FF5CED">
        <w:rPr>
          <w:rFonts w:ascii="Times New Roman" w:hAnsi="Times New Roman" w:cs="Times New Roman"/>
          <w:sz w:val="24"/>
          <w:szCs w:val="24"/>
        </w:rPr>
        <w:t xml:space="preserve"> graduated from Johns Hopkins University in 1899 and the University o</w:t>
      </w:r>
      <w:r>
        <w:rPr>
          <w:rFonts w:ascii="Times New Roman" w:hAnsi="Times New Roman" w:cs="Times New Roman"/>
          <w:sz w:val="24"/>
          <w:szCs w:val="24"/>
        </w:rPr>
        <w:t xml:space="preserve">f </w:t>
      </w:r>
      <w:r w:rsidRPr="00FF5CED">
        <w:rPr>
          <w:rFonts w:ascii="Times New Roman" w:hAnsi="Times New Roman" w:cs="Times New Roman"/>
          <w:sz w:val="24"/>
          <w:szCs w:val="24"/>
        </w:rPr>
        <w:t>Maryland School of Law in 1906.</w:t>
      </w:r>
      <w:r w:rsidRPr="00FF5CED">
        <w:rPr>
          <w:rStyle w:val="FootnoteReference"/>
          <w:rFonts w:ascii="Times New Roman" w:hAnsi="Times New Roman" w:cs="Times New Roman"/>
          <w:sz w:val="24"/>
          <w:szCs w:val="24"/>
        </w:rPr>
        <w:footnoteReference w:id="70"/>
      </w:r>
      <w:r w:rsidRPr="00FF5CED">
        <w:rPr>
          <w:rFonts w:ascii="Times New Roman" w:hAnsi="Times New Roman" w:cs="Times New Roman"/>
          <w:sz w:val="24"/>
          <w:szCs w:val="24"/>
        </w:rPr>
        <w:t xml:space="preserve"> </w:t>
      </w:r>
      <w:r>
        <w:rPr>
          <w:rFonts w:ascii="Times New Roman" w:hAnsi="Times New Roman" w:cs="Times New Roman"/>
          <w:sz w:val="24"/>
          <w:szCs w:val="24"/>
        </w:rPr>
        <w:t xml:space="preserve"> A more experienced practitioner, it appears that his role was mainly to</w:t>
      </w:r>
      <w:r w:rsidRPr="00FF5CED">
        <w:rPr>
          <w:rFonts w:ascii="Times New Roman" w:hAnsi="Times New Roman" w:cs="Times New Roman"/>
          <w:sz w:val="24"/>
          <w:szCs w:val="24"/>
        </w:rPr>
        <w:t xml:space="preserve"> </w:t>
      </w:r>
      <w:r>
        <w:rPr>
          <w:rFonts w:ascii="Times New Roman" w:hAnsi="Times New Roman" w:cs="Times New Roman"/>
          <w:sz w:val="24"/>
          <w:szCs w:val="24"/>
        </w:rPr>
        <w:t>support and advise Witz, as the Circuit Court transcript shows that Witz conducted the majority of the trial</w:t>
      </w:r>
      <w:r w:rsidRPr="00FF5CED">
        <w:rPr>
          <w:rFonts w:ascii="Times New Roman" w:hAnsi="Times New Roman" w:cs="Times New Roman"/>
          <w:sz w:val="24"/>
          <w:szCs w:val="24"/>
        </w:rPr>
        <w:t xml:space="preserve">. </w:t>
      </w:r>
      <w:r>
        <w:rPr>
          <w:rFonts w:ascii="Times New Roman" w:hAnsi="Times New Roman" w:cs="Times New Roman"/>
          <w:sz w:val="24"/>
          <w:szCs w:val="24"/>
        </w:rPr>
        <w:t>Other than briefly questioning one witness about a single issue</w:t>
      </w:r>
      <w:r w:rsidRPr="004311BB">
        <w:rPr>
          <w:rFonts w:ascii="Times New Roman" w:hAnsi="Times New Roman" w:cs="Times New Roman"/>
          <w:sz w:val="24"/>
          <w:szCs w:val="24"/>
        </w:rPr>
        <w:t xml:space="preserve">, </w:t>
      </w:r>
      <w:r>
        <w:rPr>
          <w:rFonts w:ascii="Times New Roman" w:hAnsi="Times New Roman" w:cs="Times New Roman"/>
          <w:sz w:val="24"/>
          <w:szCs w:val="24"/>
        </w:rPr>
        <w:t>Mullen</w:t>
      </w:r>
      <w:r w:rsidRPr="004311BB">
        <w:rPr>
          <w:rFonts w:ascii="Times New Roman" w:hAnsi="Times New Roman" w:cs="Times New Roman"/>
          <w:sz w:val="24"/>
          <w:szCs w:val="24"/>
        </w:rPr>
        <w:t xml:space="preserve"> made no visible impact on the trial.</w:t>
      </w:r>
      <w:r w:rsidRPr="00F50D61">
        <w:rPr>
          <w:rStyle w:val="FootnoteReference"/>
          <w:rFonts w:ascii="Times New Roman" w:hAnsi="Times New Roman" w:cs="Times New Roman"/>
          <w:sz w:val="24"/>
          <w:szCs w:val="24"/>
        </w:rPr>
        <w:t xml:space="preserve"> </w:t>
      </w:r>
      <w:r w:rsidRPr="004311BB">
        <w:rPr>
          <w:rStyle w:val="FootnoteReference"/>
          <w:rFonts w:ascii="Times New Roman" w:hAnsi="Times New Roman" w:cs="Times New Roman"/>
          <w:sz w:val="24"/>
          <w:szCs w:val="24"/>
        </w:rPr>
        <w:footnoteReference w:id="71"/>
      </w:r>
    </w:p>
    <w:p w:rsidR="003A7078" w:rsidRPr="00FF5CED"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Plaintiffs were at a disadvantage from the beginning; they were attacking a corporation’s business decision and were facing much more experienced legal practitioners as they did so. Finally, the men Witz called to testify were some of the most respected, veteran business leaders in the community. It would be an uphill battle for the Warrens. </w:t>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 xml:space="preserve">The </w:t>
      </w:r>
      <w:r w:rsidRPr="006C250D">
        <w:rPr>
          <w:rFonts w:ascii="Times New Roman" w:hAnsi="Times New Roman" w:cs="Times New Roman"/>
          <w:sz w:val="24"/>
          <w:szCs w:val="24"/>
        </w:rPr>
        <w:t>Defendants</w:t>
      </w:r>
      <w:r w:rsidRPr="00FF5CED">
        <w:rPr>
          <w:rFonts w:ascii="Times New Roman" w:hAnsi="Times New Roman" w:cs="Times New Roman"/>
          <w:sz w:val="24"/>
          <w:szCs w:val="24"/>
        </w:rPr>
        <w:t xml:space="preserve"> in the case </w:t>
      </w:r>
      <w:r>
        <w:rPr>
          <w:rFonts w:ascii="Times New Roman" w:hAnsi="Times New Roman" w:cs="Times New Roman"/>
          <w:sz w:val="24"/>
          <w:szCs w:val="24"/>
        </w:rPr>
        <w:t>were</w:t>
      </w:r>
      <w:r w:rsidRPr="00FF5CED">
        <w:rPr>
          <w:rFonts w:ascii="Times New Roman" w:hAnsi="Times New Roman" w:cs="Times New Roman"/>
          <w:sz w:val="24"/>
          <w:szCs w:val="24"/>
        </w:rPr>
        <w:t xml:space="preserve"> the Officers and Directors of the Baltimore Transit Company in 1947. The Board at that time consisted of </w:t>
      </w:r>
      <w:r>
        <w:rPr>
          <w:rFonts w:ascii="Times New Roman" w:hAnsi="Times New Roman" w:cs="Times New Roman"/>
          <w:sz w:val="24"/>
          <w:szCs w:val="24"/>
        </w:rPr>
        <w:t xml:space="preserve">Joseph P. </w:t>
      </w:r>
      <w:r w:rsidRPr="00FF5CED">
        <w:rPr>
          <w:rFonts w:ascii="Times New Roman" w:hAnsi="Times New Roman" w:cs="Times New Roman"/>
          <w:sz w:val="24"/>
          <w:szCs w:val="24"/>
        </w:rPr>
        <w:t>Healy</w:t>
      </w:r>
      <w:r>
        <w:rPr>
          <w:rFonts w:ascii="Times New Roman" w:hAnsi="Times New Roman" w:cs="Times New Roman"/>
          <w:sz w:val="24"/>
          <w:szCs w:val="24"/>
        </w:rPr>
        <w:t>, a retired food wholesaler</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Walter F. Perkins, a civil engineer; S. Page Nelson, President of Savings Bank of Baltimore; John </w:t>
      </w:r>
      <w:r>
        <w:rPr>
          <w:rFonts w:ascii="Times New Roman" w:hAnsi="Times New Roman" w:cs="Times New Roman"/>
          <w:sz w:val="24"/>
          <w:szCs w:val="24"/>
        </w:rPr>
        <w:lastRenderedPageBreak/>
        <w:t>Swope, vice president, treasurer, and director of BTC since 1926, A.W. Smith, Jr.; Cookman Boyd, Jr.; John S. Gibbs, Jr., and the Executive Committee which had been delegated authority to conduct day-to-day</w:t>
      </w:r>
      <w:r w:rsidRPr="00FF5CED">
        <w:rPr>
          <w:rFonts w:ascii="Times New Roman" w:hAnsi="Times New Roman" w:cs="Times New Roman"/>
          <w:bCs/>
          <w:sz w:val="24"/>
          <w:szCs w:val="24"/>
        </w:rPr>
        <w:t xml:space="preserve"> operations and decisions for the transit company</w:t>
      </w:r>
      <w:r>
        <w:rPr>
          <w:rFonts w:ascii="Times New Roman" w:hAnsi="Times New Roman" w:cs="Times New Roman"/>
          <w:bCs/>
          <w:sz w:val="24"/>
          <w:szCs w:val="24"/>
        </w:rPr>
        <w:t>. The Executive Committee</w:t>
      </w:r>
      <w:r w:rsidRPr="00FF5CED">
        <w:rPr>
          <w:rFonts w:ascii="Times New Roman" w:hAnsi="Times New Roman" w:cs="Times New Roman"/>
          <w:bCs/>
          <w:sz w:val="24"/>
          <w:szCs w:val="24"/>
        </w:rPr>
        <w:t xml:space="preserve"> in 1947 was </w:t>
      </w:r>
      <w:r>
        <w:rPr>
          <w:rFonts w:ascii="Times New Roman" w:hAnsi="Times New Roman" w:cs="Times New Roman"/>
          <w:bCs/>
          <w:sz w:val="24"/>
          <w:szCs w:val="24"/>
        </w:rPr>
        <w:t xml:space="preserve">similarly </w:t>
      </w:r>
      <w:r w:rsidRPr="00FF5CED">
        <w:rPr>
          <w:rFonts w:ascii="Times New Roman" w:hAnsi="Times New Roman" w:cs="Times New Roman"/>
          <w:bCs/>
          <w:sz w:val="24"/>
          <w:szCs w:val="24"/>
        </w:rPr>
        <w:t>comprised of p</w:t>
      </w:r>
      <w:r>
        <w:rPr>
          <w:rFonts w:ascii="Times New Roman" w:hAnsi="Times New Roman" w:cs="Times New Roman"/>
          <w:bCs/>
          <w:sz w:val="24"/>
          <w:szCs w:val="24"/>
        </w:rPr>
        <w:t xml:space="preserve">rominent local businessmen and </w:t>
      </w:r>
      <w:r w:rsidRPr="00FF5CED">
        <w:rPr>
          <w:rFonts w:ascii="Times New Roman" w:hAnsi="Times New Roman" w:cs="Times New Roman"/>
          <w:bCs/>
          <w:sz w:val="24"/>
          <w:szCs w:val="24"/>
        </w:rPr>
        <w:t xml:space="preserve">men from out of town. </w:t>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bCs/>
          <w:sz w:val="24"/>
          <w:szCs w:val="24"/>
        </w:rPr>
        <w:t xml:space="preserve">Harry Baetjer, a member of the </w:t>
      </w:r>
      <w:r>
        <w:rPr>
          <w:rFonts w:ascii="Times New Roman" w:hAnsi="Times New Roman" w:cs="Times New Roman"/>
          <w:bCs/>
          <w:sz w:val="24"/>
          <w:szCs w:val="24"/>
        </w:rPr>
        <w:t>Executive C</w:t>
      </w:r>
      <w:r w:rsidRPr="00FF5CED">
        <w:rPr>
          <w:rFonts w:ascii="Times New Roman" w:hAnsi="Times New Roman" w:cs="Times New Roman"/>
          <w:bCs/>
          <w:sz w:val="24"/>
          <w:szCs w:val="24"/>
        </w:rPr>
        <w:t>ommittee and counsel for the BTC</w:t>
      </w:r>
      <w:r>
        <w:rPr>
          <w:rFonts w:ascii="Times New Roman" w:hAnsi="Times New Roman" w:cs="Times New Roman"/>
          <w:bCs/>
          <w:sz w:val="24"/>
          <w:szCs w:val="24"/>
        </w:rPr>
        <w:t xml:space="preserve"> in </w:t>
      </w:r>
      <w:r>
        <w:rPr>
          <w:rFonts w:ascii="Times New Roman" w:hAnsi="Times New Roman" w:cs="Times New Roman"/>
          <w:bCs/>
          <w:i/>
          <w:sz w:val="24"/>
          <w:szCs w:val="24"/>
        </w:rPr>
        <w:t>Warren v. Fitzgerald</w:t>
      </w:r>
      <w:r w:rsidRPr="00FF5CED">
        <w:rPr>
          <w:rFonts w:ascii="Times New Roman" w:hAnsi="Times New Roman" w:cs="Times New Roman"/>
          <w:bCs/>
          <w:sz w:val="24"/>
          <w:szCs w:val="24"/>
        </w:rPr>
        <w:t>, was the youngest brother of Edwin Baetjer, one of the founders of the Baltimore firm Venable, Baetjer, and Howard. He received his BA from Johns Hopkins University and his LLB from the University of Maryland School of Law. He became a partner in the firm in 1917, and had an impressive career at the bar, appearing in 35 cases before the Maryland Court of Appeals. He was incredibly committed to his practice at the firm and rarely missed a day at his desk, which he occupied for over 60 years.</w:t>
      </w:r>
      <w:r w:rsidRPr="00FF5CED">
        <w:rPr>
          <w:rFonts w:ascii="Times New Roman" w:hAnsi="Times New Roman" w:cs="Times New Roman"/>
          <w:sz w:val="24"/>
          <w:szCs w:val="24"/>
        </w:rPr>
        <w:t xml:space="preserve"> </w:t>
      </w:r>
      <w:r w:rsidRPr="00FF5CED">
        <w:rPr>
          <w:rFonts w:ascii="Times New Roman" w:hAnsi="Times New Roman" w:cs="Times New Roman"/>
          <w:bCs/>
          <w:sz w:val="24"/>
          <w:szCs w:val="24"/>
        </w:rPr>
        <w:t xml:space="preserve">He was regarded as an elder statesman of the Republican Party of Maryland and was </w:t>
      </w:r>
      <w:r>
        <w:rPr>
          <w:rFonts w:ascii="Times New Roman" w:hAnsi="Times New Roman" w:cs="Times New Roman"/>
          <w:bCs/>
          <w:sz w:val="24"/>
          <w:szCs w:val="24"/>
        </w:rPr>
        <w:t xml:space="preserve">reportedly </w:t>
      </w:r>
      <w:r w:rsidRPr="00FF5CED">
        <w:rPr>
          <w:rFonts w:ascii="Times New Roman" w:hAnsi="Times New Roman" w:cs="Times New Roman"/>
          <w:bCs/>
          <w:sz w:val="24"/>
          <w:szCs w:val="24"/>
        </w:rPr>
        <w:t>consulted by Gov. McKeldin on matters of public importance.</w:t>
      </w:r>
      <w:r w:rsidRPr="00FF5CED">
        <w:rPr>
          <w:rStyle w:val="FootnoteReference"/>
          <w:rFonts w:ascii="Times New Roman" w:hAnsi="Times New Roman" w:cs="Times New Roman"/>
          <w:bCs/>
          <w:sz w:val="24"/>
          <w:szCs w:val="24"/>
        </w:rPr>
        <w:footnoteReference w:id="73"/>
      </w:r>
    </w:p>
    <w:p w:rsidR="003A7078" w:rsidRPr="009D5A10" w:rsidRDefault="003A7078" w:rsidP="003A7078">
      <w:pPr>
        <w:spacing w:line="480" w:lineRule="auto"/>
        <w:ind w:firstLine="720"/>
        <w:rPr>
          <w:rFonts w:ascii="Times New Roman" w:hAnsi="Times New Roman" w:cs="Times New Roman"/>
          <w:sz w:val="24"/>
          <w:szCs w:val="24"/>
        </w:rPr>
      </w:pPr>
      <w:r w:rsidRPr="009D5A10">
        <w:rPr>
          <w:rFonts w:ascii="Times New Roman" w:hAnsi="Times New Roman" w:cs="Times New Roman"/>
          <w:bCs/>
          <w:sz w:val="24"/>
          <w:szCs w:val="24"/>
        </w:rPr>
        <w:t>A.H.S. Post,</w:t>
      </w:r>
      <w:r>
        <w:rPr>
          <w:rFonts w:ascii="Times New Roman" w:hAnsi="Times New Roman" w:cs="Times New Roman"/>
          <w:bCs/>
          <w:sz w:val="24"/>
          <w:szCs w:val="24"/>
        </w:rPr>
        <w:t xml:space="preserve"> a successful tennis player in his youth, later became</w:t>
      </w:r>
      <w:r w:rsidRPr="009D5A10">
        <w:rPr>
          <w:rFonts w:ascii="Times New Roman" w:hAnsi="Times New Roman" w:cs="Times New Roman"/>
          <w:bCs/>
          <w:sz w:val="24"/>
          <w:szCs w:val="24"/>
        </w:rPr>
        <w:t xml:space="preserve"> </w:t>
      </w:r>
      <w:r>
        <w:rPr>
          <w:rFonts w:ascii="Times New Roman" w:hAnsi="Times New Roman" w:cs="Times New Roman"/>
          <w:bCs/>
          <w:sz w:val="24"/>
          <w:szCs w:val="24"/>
        </w:rPr>
        <w:t xml:space="preserve">a prominent Baltimore </w:t>
      </w:r>
      <w:r w:rsidRPr="009D5A10">
        <w:rPr>
          <w:rFonts w:ascii="Times New Roman" w:hAnsi="Times New Roman" w:cs="Times New Roman"/>
          <w:bCs/>
          <w:sz w:val="24"/>
          <w:szCs w:val="24"/>
        </w:rPr>
        <w:t>banker,</w:t>
      </w:r>
      <w:r>
        <w:rPr>
          <w:rFonts w:ascii="Times New Roman" w:hAnsi="Times New Roman" w:cs="Times New Roman"/>
          <w:bCs/>
          <w:sz w:val="24"/>
          <w:szCs w:val="24"/>
        </w:rPr>
        <w:t xml:space="preserve"> and</w:t>
      </w:r>
      <w:r w:rsidRPr="009D5A10">
        <w:rPr>
          <w:rFonts w:ascii="Times New Roman" w:hAnsi="Times New Roman" w:cs="Times New Roman"/>
          <w:bCs/>
          <w:sz w:val="24"/>
          <w:szCs w:val="24"/>
        </w:rPr>
        <w:t xml:space="preserve"> held several positions of financial leadership</w:t>
      </w:r>
      <w:r>
        <w:rPr>
          <w:rFonts w:ascii="Times New Roman" w:hAnsi="Times New Roman" w:cs="Times New Roman"/>
          <w:bCs/>
          <w:sz w:val="24"/>
          <w:szCs w:val="24"/>
        </w:rPr>
        <w:t xml:space="preserve"> through his 60 year career.</w:t>
      </w:r>
      <w:r>
        <w:rPr>
          <w:rStyle w:val="FootnoteReference"/>
          <w:rFonts w:ascii="Times New Roman" w:hAnsi="Times New Roman" w:cs="Times New Roman"/>
          <w:bCs/>
          <w:sz w:val="24"/>
          <w:szCs w:val="24"/>
        </w:rPr>
        <w:footnoteReference w:id="74"/>
      </w:r>
      <w:r>
        <w:rPr>
          <w:rFonts w:ascii="Times New Roman" w:hAnsi="Times New Roman" w:cs="Times New Roman"/>
          <w:bCs/>
          <w:sz w:val="24"/>
          <w:szCs w:val="24"/>
        </w:rPr>
        <w:t xml:space="preserve"> M</w:t>
      </w:r>
      <w:r w:rsidRPr="009D5A10">
        <w:rPr>
          <w:rFonts w:ascii="Times New Roman" w:hAnsi="Times New Roman" w:cs="Times New Roman"/>
          <w:bCs/>
          <w:sz w:val="24"/>
          <w:szCs w:val="24"/>
        </w:rPr>
        <w:t>ost notably</w:t>
      </w:r>
      <w:r>
        <w:rPr>
          <w:rFonts w:ascii="Times New Roman" w:hAnsi="Times New Roman" w:cs="Times New Roman"/>
          <w:bCs/>
          <w:sz w:val="24"/>
          <w:szCs w:val="24"/>
        </w:rPr>
        <w:t>, and at the time of the case,</w:t>
      </w:r>
      <w:r w:rsidRPr="009D5A10">
        <w:rPr>
          <w:rFonts w:ascii="Times New Roman" w:hAnsi="Times New Roman" w:cs="Times New Roman"/>
          <w:bCs/>
          <w:sz w:val="24"/>
          <w:szCs w:val="24"/>
        </w:rPr>
        <w:t xml:space="preserve"> </w:t>
      </w:r>
      <w:r>
        <w:rPr>
          <w:rFonts w:ascii="Times New Roman" w:hAnsi="Times New Roman" w:cs="Times New Roman"/>
          <w:bCs/>
          <w:sz w:val="24"/>
          <w:szCs w:val="24"/>
        </w:rPr>
        <w:t xml:space="preserve">he served </w:t>
      </w:r>
      <w:r w:rsidRPr="009D5A10">
        <w:rPr>
          <w:rFonts w:ascii="Times New Roman" w:hAnsi="Times New Roman" w:cs="Times New Roman"/>
          <w:bCs/>
          <w:sz w:val="24"/>
          <w:szCs w:val="24"/>
        </w:rPr>
        <w:t>as President and Chairman of Mercantile Trust</w:t>
      </w:r>
      <w:r>
        <w:rPr>
          <w:rFonts w:ascii="Times New Roman" w:hAnsi="Times New Roman" w:cs="Times New Roman"/>
          <w:bCs/>
          <w:sz w:val="24"/>
          <w:szCs w:val="24"/>
        </w:rPr>
        <w:t xml:space="preserve"> Bank</w:t>
      </w:r>
      <w:r w:rsidRPr="009D5A10">
        <w:rPr>
          <w:rFonts w:ascii="Times New Roman" w:hAnsi="Times New Roman" w:cs="Times New Roman"/>
          <w:bCs/>
          <w:sz w:val="24"/>
          <w:szCs w:val="24"/>
        </w:rPr>
        <w:t>, after working his way up through the company.</w:t>
      </w:r>
      <w:r>
        <w:rPr>
          <w:rStyle w:val="FootnoteReference"/>
          <w:rFonts w:ascii="Times New Roman" w:hAnsi="Times New Roman" w:cs="Times New Roman"/>
          <w:bCs/>
          <w:sz w:val="24"/>
          <w:szCs w:val="24"/>
        </w:rPr>
        <w:footnoteReference w:id="75"/>
      </w:r>
      <w:r w:rsidRPr="009D5A10">
        <w:rPr>
          <w:rFonts w:ascii="Times New Roman" w:hAnsi="Times New Roman" w:cs="Times New Roman"/>
          <w:bCs/>
          <w:sz w:val="24"/>
          <w:szCs w:val="24"/>
        </w:rPr>
        <w:t xml:space="preserve"> </w:t>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bCs/>
          <w:sz w:val="24"/>
          <w:szCs w:val="24"/>
        </w:rPr>
        <w:t xml:space="preserve">The </w:t>
      </w:r>
      <w:r>
        <w:rPr>
          <w:rFonts w:ascii="Times New Roman" w:hAnsi="Times New Roman" w:cs="Times New Roman"/>
          <w:bCs/>
          <w:sz w:val="24"/>
          <w:szCs w:val="24"/>
        </w:rPr>
        <w:t>“</w:t>
      </w:r>
      <w:r w:rsidRPr="00FF5CED">
        <w:rPr>
          <w:rFonts w:ascii="Times New Roman" w:hAnsi="Times New Roman" w:cs="Times New Roman"/>
          <w:bCs/>
          <w:sz w:val="24"/>
          <w:szCs w:val="24"/>
        </w:rPr>
        <w:t>out of town men</w:t>
      </w:r>
      <w:r>
        <w:rPr>
          <w:rFonts w:ascii="Times New Roman" w:hAnsi="Times New Roman" w:cs="Times New Roman"/>
          <w:bCs/>
          <w:sz w:val="24"/>
          <w:szCs w:val="24"/>
        </w:rPr>
        <w:t>”</w:t>
      </w:r>
      <w:r w:rsidRPr="00FF5CED">
        <w:rPr>
          <w:rFonts w:ascii="Times New Roman" w:hAnsi="Times New Roman" w:cs="Times New Roman"/>
          <w:bCs/>
          <w:sz w:val="24"/>
          <w:szCs w:val="24"/>
        </w:rPr>
        <w:t xml:space="preserve"> </w:t>
      </w:r>
      <w:r>
        <w:rPr>
          <w:rFonts w:ascii="Times New Roman" w:hAnsi="Times New Roman" w:cs="Times New Roman"/>
          <w:bCs/>
          <w:sz w:val="24"/>
          <w:szCs w:val="24"/>
        </w:rPr>
        <w:t xml:space="preserve">on the executive committee </w:t>
      </w:r>
      <w:r w:rsidRPr="00FF5CED">
        <w:rPr>
          <w:rFonts w:ascii="Times New Roman" w:hAnsi="Times New Roman" w:cs="Times New Roman"/>
          <w:bCs/>
          <w:sz w:val="24"/>
          <w:szCs w:val="24"/>
        </w:rPr>
        <w:t xml:space="preserve">all </w:t>
      </w:r>
      <w:r>
        <w:rPr>
          <w:rFonts w:ascii="Times New Roman" w:hAnsi="Times New Roman" w:cs="Times New Roman"/>
          <w:bCs/>
          <w:sz w:val="24"/>
          <w:szCs w:val="24"/>
        </w:rPr>
        <w:t xml:space="preserve">had strong ties to </w:t>
      </w:r>
      <w:r w:rsidRPr="00FF5CED">
        <w:rPr>
          <w:rFonts w:ascii="Times New Roman" w:hAnsi="Times New Roman" w:cs="Times New Roman"/>
          <w:bCs/>
          <w:sz w:val="24"/>
          <w:szCs w:val="24"/>
        </w:rPr>
        <w:t xml:space="preserve">National City Lines. </w:t>
      </w:r>
      <w:r>
        <w:rPr>
          <w:rFonts w:ascii="Times New Roman" w:hAnsi="Times New Roman" w:cs="Times New Roman"/>
          <w:bCs/>
          <w:sz w:val="24"/>
          <w:szCs w:val="24"/>
        </w:rPr>
        <w:t xml:space="preserve">Roy Fitzgerald was </w:t>
      </w:r>
      <w:r w:rsidRPr="00FF5CED">
        <w:rPr>
          <w:rFonts w:ascii="Times New Roman" w:hAnsi="Times New Roman" w:cs="Times New Roman"/>
          <w:bCs/>
          <w:sz w:val="24"/>
          <w:szCs w:val="24"/>
        </w:rPr>
        <w:t xml:space="preserve">President and Director of National City Lines, </w:t>
      </w:r>
      <w:r>
        <w:rPr>
          <w:rFonts w:ascii="Times New Roman" w:hAnsi="Times New Roman" w:cs="Times New Roman"/>
          <w:bCs/>
          <w:sz w:val="24"/>
          <w:szCs w:val="24"/>
        </w:rPr>
        <w:t>Frank Reavis was a</w:t>
      </w:r>
      <w:r w:rsidRPr="00FF5CED">
        <w:rPr>
          <w:rFonts w:ascii="Times New Roman" w:hAnsi="Times New Roman" w:cs="Times New Roman"/>
          <w:bCs/>
          <w:sz w:val="24"/>
          <w:szCs w:val="24"/>
        </w:rPr>
        <w:t xml:space="preserve"> Director and</w:t>
      </w:r>
      <w:r>
        <w:rPr>
          <w:rFonts w:ascii="Times New Roman" w:hAnsi="Times New Roman" w:cs="Times New Roman"/>
          <w:bCs/>
          <w:sz w:val="24"/>
          <w:szCs w:val="24"/>
        </w:rPr>
        <w:t xml:space="preserve"> General</w:t>
      </w:r>
      <w:r w:rsidRPr="00FF5CED">
        <w:rPr>
          <w:rFonts w:ascii="Times New Roman" w:hAnsi="Times New Roman" w:cs="Times New Roman"/>
          <w:bCs/>
          <w:sz w:val="24"/>
          <w:szCs w:val="24"/>
        </w:rPr>
        <w:t xml:space="preserve"> Counsel for National City Lines, and Claude Gray, the current president of the BTC</w:t>
      </w:r>
      <w:r>
        <w:rPr>
          <w:rFonts w:ascii="Times New Roman" w:hAnsi="Times New Roman" w:cs="Times New Roman"/>
          <w:bCs/>
          <w:sz w:val="24"/>
          <w:szCs w:val="24"/>
        </w:rPr>
        <w:t>,</w:t>
      </w:r>
      <w:r w:rsidRPr="00FF5CED">
        <w:rPr>
          <w:rFonts w:ascii="Times New Roman" w:hAnsi="Times New Roman" w:cs="Times New Roman"/>
          <w:bCs/>
          <w:sz w:val="24"/>
          <w:szCs w:val="24"/>
        </w:rPr>
        <w:t xml:space="preserve"> was </w:t>
      </w:r>
      <w:r>
        <w:rPr>
          <w:rFonts w:ascii="Times New Roman" w:hAnsi="Times New Roman" w:cs="Times New Roman"/>
          <w:bCs/>
          <w:sz w:val="24"/>
          <w:szCs w:val="24"/>
        </w:rPr>
        <w:t>a former vice president of operations for</w:t>
      </w:r>
      <w:r w:rsidRPr="00FF5CED">
        <w:rPr>
          <w:rFonts w:ascii="Times New Roman" w:hAnsi="Times New Roman" w:cs="Times New Roman"/>
          <w:bCs/>
          <w:sz w:val="24"/>
          <w:szCs w:val="24"/>
        </w:rPr>
        <w:t xml:space="preserve"> National City Lines in St. Louis.</w:t>
      </w:r>
    </w:p>
    <w:p w:rsidR="003A7078" w:rsidRPr="00D7229E" w:rsidRDefault="00F24E91" w:rsidP="00F24E91">
      <w:pPr>
        <w:spacing w:line="480" w:lineRule="auto"/>
        <w:rPr>
          <w:rFonts w:ascii="Times New Roman" w:hAnsi="Times New Roman" w:cs="Times New Roman"/>
          <w:sz w:val="24"/>
          <w:szCs w:val="24"/>
        </w:rPr>
      </w:pPr>
      <w:r w:rsidRPr="00F24E91">
        <w:rPr>
          <w:rFonts w:ascii="Times New Roman" w:hAnsi="Times New Roman" w:cs="Times New Roman"/>
          <w:noProof/>
          <w:color w:val="FF0000"/>
          <w:sz w:val="24"/>
          <w:szCs w:val="24"/>
        </w:rPr>
        <w:lastRenderedPageBreak/>
        <w:drawing>
          <wp:anchor distT="0" distB="0" distL="95250" distR="95250" simplePos="0" relativeHeight="251663360" behindDoc="0" locked="0" layoutInCell="1" allowOverlap="0">
            <wp:simplePos x="0" y="0"/>
            <wp:positionH relativeFrom="column">
              <wp:posOffset>-572135</wp:posOffset>
            </wp:positionH>
            <wp:positionV relativeFrom="line">
              <wp:posOffset>-504190</wp:posOffset>
            </wp:positionV>
            <wp:extent cx="1651000" cy="3046730"/>
            <wp:effectExtent l="19050" t="19050" r="25400" b="20320"/>
            <wp:wrapSquare wrapText="bothSides"/>
            <wp:docPr id="3" name="Picture 2" descr="http://www.law.umaryland.edu/marshall/images/sobeloff/sobeloffportra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w.umaryland.edu/marshall/images/sobeloff/sobeloffportrait1.jpg"/>
                    <pic:cNvPicPr>
                      <a:picLocks noChangeAspect="1" noChangeArrowheads="1"/>
                    </pic:cNvPicPr>
                  </pic:nvPicPr>
                  <pic:blipFill>
                    <a:blip r:embed="rId13" cstate="print"/>
                    <a:srcRect/>
                    <a:stretch>
                      <a:fillRect/>
                    </a:stretch>
                  </pic:blipFill>
                  <pic:spPr bwMode="auto">
                    <a:xfrm>
                      <a:off x="0" y="0"/>
                      <a:ext cx="1651000" cy="3046730"/>
                    </a:xfrm>
                    <a:prstGeom prst="rect">
                      <a:avLst/>
                    </a:prstGeom>
                    <a:noFill/>
                    <a:ln w="12700">
                      <a:solidFill>
                        <a:schemeClr val="tx1"/>
                      </a:solidFill>
                      <a:miter lim="800000"/>
                      <a:headEnd/>
                      <a:tailEnd/>
                    </a:ln>
                  </pic:spPr>
                </pic:pic>
              </a:graphicData>
            </a:graphic>
          </wp:anchor>
        </w:drawing>
      </w:r>
      <w:r w:rsidR="003A7078">
        <w:rPr>
          <w:rFonts w:ascii="Times New Roman" w:hAnsi="Times New Roman" w:cs="Times New Roman"/>
          <w:sz w:val="24"/>
          <w:szCs w:val="24"/>
        </w:rPr>
        <w:t>On</w:t>
      </w:r>
      <w:r w:rsidR="003A7078" w:rsidRPr="003375DD">
        <w:rPr>
          <w:rFonts w:ascii="Times New Roman" w:hAnsi="Times New Roman" w:cs="Times New Roman"/>
          <w:sz w:val="24"/>
          <w:szCs w:val="24"/>
        </w:rPr>
        <w:t xml:space="preserve"> June </w:t>
      </w:r>
      <w:r w:rsidR="003A7078">
        <w:rPr>
          <w:rFonts w:ascii="Times New Roman" w:hAnsi="Times New Roman" w:cs="Times New Roman"/>
          <w:sz w:val="24"/>
          <w:szCs w:val="24"/>
        </w:rPr>
        <w:t>27</w:t>
      </w:r>
      <w:r w:rsidR="003A7078" w:rsidRPr="00CD0562">
        <w:rPr>
          <w:rFonts w:ascii="Times New Roman" w:hAnsi="Times New Roman" w:cs="Times New Roman"/>
          <w:sz w:val="24"/>
          <w:szCs w:val="24"/>
          <w:vertAlign w:val="superscript"/>
        </w:rPr>
        <w:t>th</w:t>
      </w:r>
      <w:r w:rsidR="003A7078">
        <w:rPr>
          <w:rFonts w:ascii="Times New Roman" w:hAnsi="Times New Roman" w:cs="Times New Roman"/>
          <w:sz w:val="24"/>
          <w:szCs w:val="24"/>
        </w:rPr>
        <w:t xml:space="preserve">, </w:t>
      </w:r>
      <w:r w:rsidR="003A7078" w:rsidRPr="003375DD">
        <w:rPr>
          <w:rFonts w:ascii="Times New Roman" w:hAnsi="Times New Roman" w:cs="Times New Roman"/>
          <w:sz w:val="24"/>
          <w:szCs w:val="24"/>
        </w:rPr>
        <w:t>the Mayor and City Council interv</w:t>
      </w:r>
      <w:r w:rsidR="003A7078">
        <w:rPr>
          <w:rFonts w:ascii="Times New Roman" w:hAnsi="Times New Roman" w:cs="Times New Roman"/>
          <w:sz w:val="24"/>
          <w:szCs w:val="24"/>
        </w:rPr>
        <w:t xml:space="preserve">ened as a Defendant in the case. </w:t>
      </w:r>
      <w:r w:rsidR="003A7078" w:rsidRPr="000D13E9">
        <w:rPr>
          <w:rFonts w:ascii="Times New Roman" w:hAnsi="Times New Roman" w:cs="Times New Roman"/>
          <w:sz w:val="24"/>
          <w:szCs w:val="24"/>
        </w:rPr>
        <w:t>The</w:t>
      </w:r>
      <w:r w:rsidR="003A7078">
        <w:rPr>
          <w:rFonts w:ascii="Times New Roman" w:hAnsi="Times New Roman" w:cs="Times New Roman"/>
          <w:color w:val="FF0000"/>
          <w:sz w:val="24"/>
          <w:szCs w:val="24"/>
        </w:rPr>
        <w:t xml:space="preserve"> </w:t>
      </w:r>
      <w:r w:rsidR="003A7078" w:rsidRPr="00303CEE">
        <w:rPr>
          <w:rFonts w:ascii="Times New Roman" w:hAnsi="Times New Roman" w:cs="Times New Roman"/>
          <w:sz w:val="24"/>
          <w:szCs w:val="24"/>
        </w:rPr>
        <w:t>Mayor at time</w:t>
      </w:r>
      <w:r w:rsidR="003A7078">
        <w:rPr>
          <w:rFonts w:ascii="Times New Roman" w:hAnsi="Times New Roman" w:cs="Times New Roman"/>
          <w:sz w:val="24"/>
          <w:szCs w:val="24"/>
        </w:rPr>
        <w:t>, Theodore McKeldin, relied on City Solicitor Simon Sobeloff to represent the City’s interests. Sobeloff was born in Baltimore and was admitted to the Maryland Bar before</w:t>
      </w:r>
      <w:r w:rsidR="003A7078" w:rsidRPr="00D7229E">
        <w:rPr>
          <w:rFonts w:ascii="Times New Roman" w:hAnsi="Times New Roman" w:cs="Times New Roman"/>
          <w:sz w:val="24"/>
          <w:szCs w:val="24"/>
        </w:rPr>
        <w:t xml:space="preserve"> graduating from the University of Maryland School of Law, having received one of the highest scores on the examination that year.</w:t>
      </w:r>
      <w:r w:rsidR="003A7078">
        <w:rPr>
          <w:rFonts w:ascii="Times New Roman" w:hAnsi="Times New Roman" w:cs="Times New Roman"/>
          <w:sz w:val="24"/>
          <w:szCs w:val="24"/>
        </w:rPr>
        <w:t xml:space="preserve"> He </w:t>
      </w:r>
      <w:r w:rsidR="003A7078" w:rsidRPr="00D7229E">
        <w:rPr>
          <w:rFonts w:ascii="Times New Roman" w:hAnsi="Times New Roman" w:cs="Times New Roman"/>
          <w:sz w:val="24"/>
          <w:szCs w:val="24"/>
        </w:rPr>
        <w:t>then spent much of his</w:t>
      </w:r>
      <w:r w:rsidR="003A7078">
        <w:rPr>
          <w:rFonts w:ascii="Times New Roman" w:hAnsi="Times New Roman" w:cs="Times New Roman"/>
          <w:sz w:val="24"/>
          <w:szCs w:val="24"/>
        </w:rPr>
        <w:t xml:space="preserve"> renowned</w:t>
      </w:r>
      <w:r w:rsidR="003A7078" w:rsidRPr="00D7229E">
        <w:rPr>
          <w:rFonts w:ascii="Times New Roman" w:hAnsi="Times New Roman" w:cs="Times New Roman"/>
          <w:sz w:val="24"/>
          <w:szCs w:val="24"/>
        </w:rPr>
        <w:t xml:space="preserve"> career in public service</w:t>
      </w:r>
      <w:r w:rsidR="003A7078">
        <w:rPr>
          <w:rFonts w:ascii="Times New Roman" w:hAnsi="Times New Roman" w:cs="Times New Roman"/>
          <w:sz w:val="24"/>
          <w:szCs w:val="24"/>
        </w:rPr>
        <w:t xml:space="preserve">, occupying </w:t>
      </w:r>
      <w:r w:rsidR="003A7078" w:rsidRPr="00D7229E">
        <w:rPr>
          <w:rFonts w:ascii="Times New Roman" w:hAnsi="Times New Roman" w:cs="Times New Roman"/>
          <w:sz w:val="24"/>
          <w:szCs w:val="24"/>
        </w:rPr>
        <w:t xml:space="preserve">the positions of Deputy City Solicitor, US Attorney, Baltimore </w:t>
      </w:r>
      <w:r w:rsidR="003A7078">
        <w:rPr>
          <w:rFonts w:ascii="Times New Roman" w:hAnsi="Times New Roman" w:cs="Times New Roman"/>
          <w:sz w:val="24"/>
          <w:szCs w:val="24"/>
        </w:rPr>
        <w:t>City Solicitor,</w:t>
      </w:r>
      <w:r w:rsidR="003A7078" w:rsidRPr="00D7229E">
        <w:rPr>
          <w:rFonts w:ascii="Times New Roman" w:hAnsi="Times New Roman" w:cs="Times New Roman"/>
          <w:sz w:val="24"/>
          <w:szCs w:val="24"/>
        </w:rPr>
        <w:t xml:space="preserve"> Chief Judge of the Maryland Court of Appeals, Solicitor General of the US, and Chief Judge of the Forth Circuit.</w:t>
      </w:r>
      <w:r w:rsidR="003A7078">
        <w:rPr>
          <w:rStyle w:val="FootnoteReference"/>
          <w:rFonts w:ascii="Times New Roman" w:hAnsi="Times New Roman" w:cs="Times New Roman"/>
          <w:sz w:val="24"/>
          <w:szCs w:val="24"/>
        </w:rPr>
        <w:footnoteReference w:id="76"/>
      </w:r>
      <w:r w:rsidR="003A7078" w:rsidRPr="00D7229E">
        <w:rPr>
          <w:rFonts w:ascii="Times New Roman" w:hAnsi="Times New Roman" w:cs="Times New Roman"/>
          <w:sz w:val="24"/>
          <w:szCs w:val="24"/>
        </w:rPr>
        <w:t xml:space="preserve">   </w:t>
      </w:r>
    </w:p>
    <w:p w:rsidR="003A7078" w:rsidRPr="00FF5CED" w:rsidRDefault="003A7078" w:rsidP="003A7078">
      <w:pPr>
        <w:spacing w:line="360" w:lineRule="auto"/>
        <w:rPr>
          <w:rFonts w:ascii="Times New Roman" w:hAnsi="Times New Roman" w:cs="Times New Roman"/>
          <w:b/>
          <w:sz w:val="24"/>
          <w:szCs w:val="24"/>
        </w:rPr>
      </w:pPr>
      <w:r w:rsidRPr="00FF5CED">
        <w:rPr>
          <w:rFonts w:ascii="Times New Roman" w:hAnsi="Times New Roman" w:cs="Times New Roman"/>
          <w:b/>
          <w:sz w:val="24"/>
          <w:szCs w:val="24"/>
        </w:rPr>
        <w:t>Arguments</w:t>
      </w:r>
      <w:r>
        <w:rPr>
          <w:rFonts w:ascii="Times New Roman" w:hAnsi="Times New Roman" w:cs="Times New Roman"/>
          <w:b/>
          <w:sz w:val="24"/>
          <w:szCs w:val="24"/>
        </w:rPr>
        <w:t>, Testimony, and Exhibits</w:t>
      </w:r>
    </w:p>
    <w:p w:rsidR="003A7078" w:rsidRDefault="003A7078" w:rsidP="003A7078">
      <w:pPr>
        <w:spacing w:line="480" w:lineRule="auto"/>
        <w:ind w:firstLine="360"/>
        <w:rPr>
          <w:rFonts w:ascii="Times New Roman" w:hAnsi="Times New Roman" w:cs="Times New Roman"/>
          <w:sz w:val="24"/>
          <w:szCs w:val="24"/>
        </w:rPr>
      </w:pPr>
      <w:r w:rsidRPr="00802DA0">
        <w:rPr>
          <w:rFonts w:ascii="Times New Roman" w:hAnsi="Times New Roman" w:cs="Times New Roman"/>
          <w:sz w:val="24"/>
          <w:szCs w:val="24"/>
        </w:rPr>
        <w:t xml:space="preserve">The </w:t>
      </w:r>
      <w:r>
        <w:rPr>
          <w:rFonts w:ascii="Times New Roman" w:hAnsi="Times New Roman" w:cs="Times New Roman"/>
          <w:sz w:val="24"/>
          <w:szCs w:val="24"/>
        </w:rPr>
        <w:t xml:space="preserve">Plaintiffs’ </w:t>
      </w:r>
      <w:r w:rsidRPr="00802DA0">
        <w:rPr>
          <w:rFonts w:ascii="Times New Roman" w:hAnsi="Times New Roman" w:cs="Times New Roman"/>
          <w:sz w:val="24"/>
          <w:szCs w:val="24"/>
        </w:rPr>
        <w:t xml:space="preserve">Complaint alleged several arguments. First, the Plaintiffs argued that the men from National City Lines and that corporation’s outside interests </w:t>
      </w:r>
      <w:r>
        <w:rPr>
          <w:rFonts w:ascii="Times New Roman" w:hAnsi="Times New Roman" w:cs="Times New Roman"/>
          <w:sz w:val="24"/>
          <w:szCs w:val="24"/>
        </w:rPr>
        <w:t>dominated and controlled t</w:t>
      </w:r>
      <w:r w:rsidRPr="00802DA0">
        <w:rPr>
          <w:rFonts w:ascii="Times New Roman" w:hAnsi="Times New Roman" w:cs="Times New Roman"/>
          <w:sz w:val="24"/>
          <w:szCs w:val="24"/>
        </w:rPr>
        <w:t>he BTC Board, constituting a breach of duty of loyalty and good faith to the corporation.</w:t>
      </w:r>
      <w:r>
        <w:rPr>
          <w:rStyle w:val="FootnoteReference"/>
          <w:rFonts w:ascii="Times New Roman" w:hAnsi="Times New Roman" w:cs="Times New Roman"/>
          <w:sz w:val="24"/>
          <w:szCs w:val="24"/>
        </w:rPr>
        <w:footnoteReference w:id="77"/>
      </w:r>
      <w:r w:rsidRPr="00802DA0">
        <w:rPr>
          <w:rFonts w:ascii="Times New Roman" w:hAnsi="Times New Roman" w:cs="Times New Roman"/>
          <w:sz w:val="24"/>
          <w:szCs w:val="24"/>
        </w:rPr>
        <w:t xml:space="preserve"> In addition, they contended that it was National City Lines’ policy in all cities where it control</w:t>
      </w:r>
      <w:r>
        <w:rPr>
          <w:rFonts w:ascii="Times New Roman" w:hAnsi="Times New Roman" w:cs="Times New Roman"/>
          <w:sz w:val="24"/>
          <w:szCs w:val="24"/>
        </w:rPr>
        <w:t>led</w:t>
      </w:r>
      <w:r w:rsidRPr="00802DA0">
        <w:rPr>
          <w:rFonts w:ascii="Times New Roman" w:hAnsi="Times New Roman" w:cs="Times New Roman"/>
          <w:sz w:val="24"/>
          <w:szCs w:val="24"/>
        </w:rPr>
        <w:t xml:space="preserve"> transit companies to use motor buses whenever possible.</w:t>
      </w:r>
      <w:r>
        <w:rPr>
          <w:rStyle w:val="FootnoteReference"/>
          <w:rFonts w:ascii="Times New Roman" w:hAnsi="Times New Roman" w:cs="Times New Roman"/>
          <w:sz w:val="24"/>
          <w:szCs w:val="24"/>
        </w:rPr>
        <w:footnoteReference w:id="78"/>
      </w:r>
      <w:r w:rsidRPr="00802DA0">
        <w:rPr>
          <w:rFonts w:ascii="Times New Roman" w:hAnsi="Times New Roman" w:cs="Times New Roman"/>
          <w:sz w:val="24"/>
          <w:szCs w:val="24"/>
        </w:rPr>
        <w:t xml:space="preserve"> In support</w:t>
      </w:r>
      <w:r>
        <w:rPr>
          <w:rFonts w:ascii="Times New Roman" w:hAnsi="Times New Roman" w:cs="Times New Roman"/>
          <w:sz w:val="24"/>
          <w:szCs w:val="24"/>
        </w:rPr>
        <w:t xml:space="preserve"> of this, the Plaintiffs argued that a conspiracy existed involving NCL</w:t>
      </w:r>
      <w:r w:rsidRPr="00853D5D">
        <w:rPr>
          <w:rFonts w:ascii="Times New Roman" w:hAnsi="Times New Roman" w:cs="Times New Roman"/>
          <w:sz w:val="24"/>
          <w:szCs w:val="24"/>
        </w:rPr>
        <w:t xml:space="preserve"> and </w:t>
      </w:r>
      <w:r>
        <w:rPr>
          <w:rFonts w:ascii="Times New Roman" w:hAnsi="Times New Roman" w:cs="Times New Roman"/>
          <w:sz w:val="24"/>
          <w:szCs w:val="24"/>
        </w:rPr>
        <w:t xml:space="preserve">its </w:t>
      </w:r>
      <w:r w:rsidRPr="00853D5D">
        <w:rPr>
          <w:rFonts w:ascii="Times New Roman" w:hAnsi="Times New Roman" w:cs="Times New Roman"/>
          <w:sz w:val="24"/>
          <w:szCs w:val="24"/>
        </w:rPr>
        <w:t>supplier corporations</w:t>
      </w:r>
      <w:r>
        <w:rPr>
          <w:rFonts w:ascii="Times New Roman" w:hAnsi="Times New Roman" w:cs="Times New Roman"/>
          <w:sz w:val="24"/>
          <w:szCs w:val="24"/>
        </w:rPr>
        <w:t>.</w:t>
      </w:r>
      <w:r w:rsidRPr="00853D5D">
        <w:rPr>
          <w:rFonts w:ascii="Times New Roman" w:hAnsi="Times New Roman" w:cs="Times New Roman"/>
          <w:sz w:val="24"/>
          <w:szCs w:val="24"/>
        </w:rPr>
        <w:t xml:space="preserve"> The Plaintiffs introduced contracts between Firestone Tire and Rubber Company and the BTC,</w:t>
      </w:r>
      <w:r w:rsidRPr="00FF5CED">
        <w:rPr>
          <w:rStyle w:val="FootnoteReference"/>
          <w:rFonts w:ascii="Times New Roman" w:hAnsi="Times New Roman" w:cs="Times New Roman"/>
          <w:sz w:val="24"/>
          <w:szCs w:val="24"/>
        </w:rPr>
        <w:footnoteReference w:id="79"/>
      </w:r>
      <w:r w:rsidRPr="00853D5D">
        <w:rPr>
          <w:rFonts w:ascii="Times New Roman" w:hAnsi="Times New Roman" w:cs="Times New Roman"/>
          <w:sz w:val="24"/>
          <w:szCs w:val="24"/>
        </w:rPr>
        <w:t xml:space="preserve"> General Motors Corporation and the BTC,</w:t>
      </w:r>
      <w:r w:rsidRPr="00FF5CED">
        <w:rPr>
          <w:rStyle w:val="FootnoteReference"/>
          <w:rFonts w:ascii="Times New Roman" w:hAnsi="Times New Roman" w:cs="Times New Roman"/>
          <w:sz w:val="24"/>
          <w:szCs w:val="24"/>
        </w:rPr>
        <w:footnoteReference w:id="80"/>
      </w:r>
      <w:r w:rsidRPr="00853D5D">
        <w:rPr>
          <w:rFonts w:ascii="Times New Roman" w:hAnsi="Times New Roman" w:cs="Times New Roman"/>
          <w:sz w:val="24"/>
          <w:szCs w:val="24"/>
        </w:rPr>
        <w:t xml:space="preserve"> ACF-Brill Motor Company and the BTC,</w:t>
      </w:r>
      <w:r w:rsidRPr="00FF5CED">
        <w:rPr>
          <w:rStyle w:val="FootnoteReference"/>
          <w:rFonts w:ascii="Times New Roman" w:hAnsi="Times New Roman" w:cs="Times New Roman"/>
          <w:sz w:val="24"/>
          <w:szCs w:val="24"/>
        </w:rPr>
        <w:footnoteReference w:id="81"/>
      </w:r>
      <w:r w:rsidRPr="00853D5D">
        <w:rPr>
          <w:rFonts w:ascii="Times New Roman" w:hAnsi="Times New Roman" w:cs="Times New Roman"/>
          <w:sz w:val="24"/>
          <w:szCs w:val="24"/>
        </w:rPr>
        <w:t xml:space="preserve"> and agreements between the same companies and </w:t>
      </w:r>
      <w:r w:rsidRPr="00853D5D">
        <w:rPr>
          <w:rFonts w:ascii="Times New Roman" w:hAnsi="Times New Roman" w:cs="Times New Roman"/>
          <w:sz w:val="24"/>
          <w:szCs w:val="24"/>
        </w:rPr>
        <w:lastRenderedPageBreak/>
        <w:t>National City Lines</w:t>
      </w:r>
      <w:r w:rsidRPr="00FF5CED">
        <w:rPr>
          <w:rStyle w:val="FootnoteReference"/>
          <w:rFonts w:ascii="Times New Roman" w:hAnsi="Times New Roman" w:cs="Times New Roman"/>
          <w:sz w:val="24"/>
          <w:szCs w:val="24"/>
        </w:rPr>
        <w:footnoteReference w:id="82"/>
      </w:r>
      <w:r w:rsidRPr="00853D5D">
        <w:rPr>
          <w:rFonts w:ascii="Times New Roman" w:hAnsi="Times New Roman" w:cs="Times New Roman"/>
          <w:sz w:val="24"/>
          <w:szCs w:val="24"/>
        </w:rPr>
        <w:t xml:space="preserve"> in an attempt to establish that the National City Lines interests which had purchased and taken control of the BTC had executed exclusive contracts between the corporations that capitalized National City Lines and the Baltimore Transit Company.</w:t>
      </w:r>
      <w:r>
        <w:rPr>
          <w:rFonts w:ascii="Times New Roman" w:hAnsi="Times New Roman" w:cs="Times New Roman"/>
          <w:sz w:val="24"/>
          <w:szCs w:val="24"/>
        </w:rPr>
        <w:t xml:space="preserve"> This, they said, would show that the directors acted with the purpose of creating profits for these supplier companies at the expense of BTC shareholders. </w:t>
      </w:r>
    </w:p>
    <w:p w:rsidR="003A7078" w:rsidRPr="00EB1F16" w:rsidRDefault="003A7078" w:rsidP="003A7078">
      <w:pPr>
        <w:spacing w:line="480" w:lineRule="auto"/>
        <w:ind w:firstLine="360"/>
        <w:rPr>
          <w:rFonts w:ascii="Times New Roman" w:hAnsi="Times New Roman" w:cs="Times New Roman"/>
          <w:sz w:val="24"/>
          <w:szCs w:val="24"/>
        </w:rPr>
      </w:pPr>
      <w:r w:rsidRPr="00207231">
        <w:rPr>
          <w:rFonts w:ascii="Times New Roman" w:hAnsi="Times New Roman" w:cs="Times New Roman"/>
          <w:sz w:val="24"/>
          <w:szCs w:val="24"/>
        </w:rPr>
        <w:t xml:space="preserve">National City Lines </w:t>
      </w:r>
      <w:r>
        <w:rPr>
          <w:rFonts w:ascii="Times New Roman" w:hAnsi="Times New Roman" w:cs="Times New Roman"/>
          <w:sz w:val="24"/>
          <w:szCs w:val="24"/>
        </w:rPr>
        <w:t>had been</w:t>
      </w:r>
      <w:r w:rsidRPr="00207231">
        <w:rPr>
          <w:rFonts w:ascii="Times New Roman" w:hAnsi="Times New Roman" w:cs="Times New Roman"/>
          <w:sz w:val="24"/>
          <w:szCs w:val="24"/>
        </w:rPr>
        <w:t xml:space="preserve"> indicted in California under the Sherman Act on anti-trust charges months before this case went to trial.</w:t>
      </w:r>
      <w:r>
        <w:rPr>
          <w:rStyle w:val="FootnoteReference"/>
          <w:rFonts w:ascii="Times New Roman" w:hAnsi="Times New Roman" w:cs="Times New Roman"/>
          <w:sz w:val="24"/>
          <w:szCs w:val="24"/>
        </w:rPr>
        <w:footnoteReference w:id="83"/>
      </w:r>
      <w:r w:rsidRPr="00207231">
        <w:rPr>
          <w:rFonts w:ascii="Times New Roman" w:hAnsi="Times New Roman" w:cs="Times New Roman"/>
          <w:sz w:val="24"/>
          <w:szCs w:val="24"/>
        </w:rPr>
        <w:t xml:space="preserve"> The </w:t>
      </w:r>
      <w:r>
        <w:rPr>
          <w:rFonts w:ascii="Times New Roman" w:hAnsi="Times New Roman" w:cs="Times New Roman"/>
          <w:sz w:val="24"/>
          <w:szCs w:val="24"/>
        </w:rPr>
        <w:t>indictment</w:t>
      </w:r>
      <w:r w:rsidRPr="00207231">
        <w:rPr>
          <w:rFonts w:ascii="Times New Roman" w:hAnsi="Times New Roman" w:cs="Times New Roman"/>
          <w:sz w:val="24"/>
          <w:szCs w:val="24"/>
        </w:rPr>
        <w:t xml:space="preserve"> dealt directly with these exclusive contracts. However, </w:t>
      </w:r>
      <w:r>
        <w:rPr>
          <w:rFonts w:ascii="Times New Roman" w:hAnsi="Times New Roman" w:cs="Times New Roman"/>
          <w:sz w:val="24"/>
          <w:szCs w:val="24"/>
        </w:rPr>
        <w:t>Judge Tucker</w:t>
      </w:r>
      <w:r w:rsidRPr="00207231">
        <w:rPr>
          <w:rFonts w:ascii="Times New Roman" w:hAnsi="Times New Roman" w:cs="Times New Roman"/>
          <w:sz w:val="24"/>
          <w:szCs w:val="24"/>
        </w:rPr>
        <w:t xml:space="preserve"> summarily dismissed the relevance of those proceedings during the Defense’s opening statement.</w:t>
      </w:r>
      <w:r w:rsidRPr="00207231">
        <w:rPr>
          <w:rStyle w:val="FootnoteReference"/>
          <w:rFonts w:ascii="Times New Roman" w:hAnsi="Times New Roman" w:cs="Times New Roman"/>
          <w:sz w:val="24"/>
          <w:szCs w:val="24"/>
        </w:rPr>
        <w:footnoteReference w:id="84"/>
      </w:r>
      <w:r w:rsidRPr="00207231">
        <w:rPr>
          <w:rFonts w:ascii="Times New Roman" w:hAnsi="Times New Roman" w:cs="Times New Roman"/>
          <w:sz w:val="24"/>
          <w:szCs w:val="24"/>
        </w:rPr>
        <w:t xml:space="preserve"> He was able to do so in part because those exclusive contracts were not extended to Baltimore. Frank Reavis, Counsel for NCL testified that those contracts were intended to apply to situations in which NCL controlled the transit system by owning at least 51% of the stock.</w:t>
      </w:r>
      <w:r w:rsidRPr="00207231">
        <w:rPr>
          <w:rStyle w:val="FootnoteReference"/>
          <w:rFonts w:ascii="Times New Roman" w:hAnsi="Times New Roman" w:cs="Times New Roman"/>
          <w:sz w:val="24"/>
          <w:szCs w:val="24"/>
        </w:rPr>
        <w:footnoteReference w:id="85"/>
      </w:r>
    </w:p>
    <w:p w:rsidR="003A7078"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Plaintiffs also argued that, as the abandonment of trolley infrastructure called for by the conversion plan</w:t>
      </w:r>
      <w:r w:rsidRPr="00353835">
        <w:rPr>
          <w:rFonts w:ascii="Times New Roman" w:hAnsi="Times New Roman" w:cs="Times New Roman"/>
          <w:sz w:val="24"/>
          <w:szCs w:val="24"/>
        </w:rPr>
        <w:t xml:space="preserve"> </w:t>
      </w:r>
      <w:r>
        <w:rPr>
          <w:rFonts w:ascii="Times New Roman" w:hAnsi="Times New Roman" w:cs="Times New Roman"/>
          <w:sz w:val="24"/>
          <w:szCs w:val="24"/>
        </w:rPr>
        <w:t>would</w:t>
      </w:r>
      <w:r w:rsidRPr="00353835">
        <w:rPr>
          <w:rFonts w:ascii="Times New Roman" w:hAnsi="Times New Roman" w:cs="Times New Roman"/>
          <w:sz w:val="24"/>
          <w:szCs w:val="24"/>
        </w:rPr>
        <w:t xml:space="preserve"> create an approximate net loss of </w:t>
      </w:r>
      <w:r>
        <w:rPr>
          <w:rFonts w:ascii="Times New Roman" w:hAnsi="Times New Roman" w:cs="Times New Roman"/>
          <w:sz w:val="24"/>
          <w:szCs w:val="24"/>
        </w:rPr>
        <w:t xml:space="preserve">24 </w:t>
      </w:r>
      <w:r w:rsidRPr="00353835">
        <w:rPr>
          <w:rFonts w:ascii="Times New Roman" w:hAnsi="Times New Roman" w:cs="Times New Roman"/>
          <w:sz w:val="24"/>
          <w:szCs w:val="24"/>
        </w:rPr>
        <w:t>million dollars</w:t>
      </w:r>
      <w:r>
        <w:rPr>
          <w:rFonts w:ascii="Times New Roman" w:hAnsi="Times New Roman" w:cs="Times New Roman"/>
          <w:sz w:val="24"/>
          <w:szCs w:val="24"/>
        </w:rPr>
        <w:t xml:space="preserve"> for the BTC, the </w:t>
      </w:r>
      <w:r w:rsidRPr="007B3802">
        <w:rPr>
          <w:rFonts w:ascii="Times New Roman" w:hAnsi="Times New Roman" w:cs="Times New Roman"/>
          <w:sz w:val="24"/>
          <w:szCs w:val="24"/>
        </w:rPr>
        <w:t xml:space="preserve">Directors acted </w:t>
      </w:r>
      <w:r>
        <w:rPr>
          <w:rFonts w:ascii="Times New Roman" w:hAnsi="Times New Roman" w:cs="Times New Roman"/>
          <w:sz w:val="24"/>
          <w:szCs w:val="24"/>
        </w:rPr>
        <w:t>i</w:t>
      </w:r>
      <w:r w:rsidRPr="007B3802">
        <w:rPr>
          <w:rFonts w:ascii="Times New Roman" w:hAnsi="Times New Roman" w:cs="Times New Roman"/>
          <w:sz w:val="24"/>
          <w:szCs w:val="24"/>
        </w:rPr>
        <w:t xml:space="preserve">n bad faith; </w:t>
      </w:r>
      <w:r>
        <w:rPr>
          <w:rFonts w:ascii="Times New Roman" w:hAnsi="Times New Roman" w:cs="Times New Roman"/>
          <w:sz w:val="24"/>
          <w:szCs w:val="24"/>
        </w:rPr>
        <w:t xml:space="preserve">they had </w:t>
      </w:r>
      <w:r w:rsidRPr="007B3802">
        <w:rPr>
          <w:rFonts w:ascii="Times New Roman" w:hAnsi="Times New Roman" w:cs="Times New Roman"/>
          <w:sz w:val="24"/>
          <w:szCs w:val="24"/>
        </w:rPr>
        <w:t xml:space="preserve">breached </w:t>
      </w:r>
      <w:r>
        <w:rPr>
          <w:rFonts w:ascii="Times New Roman" w:hAnsi="Times New Roman" w:cs="Times New Roman"/>
          <w:sz w:val="24"/>
          <w:szCs w:val="24"/>
        </w:rPr>
        <w:t xml:space="preserve">their fiduciary duty </w:t>
      </w:r>
      <w:r w:rsidRPr="007B3802">
        <w:rPr>
          <w:rFonts w:ascii="Times New Roman" w:hAnsi="Times New Roman" w:cs="Times New Roman"/>
          <w:sz w:val="24"/>
          <w:szCs w:val="24"/>
        </w:rPr>
        <w:t xml:space="preserve">by promoting </w:t>
      </w:r>
      <w:r>
        <w:rPr>
          <w:rFonts w:ascii="Times New Roman" w:hAnsi="Times New Roman" w:cs="Times New Roman"/>
          <w:sz w:val="24"/>
          <w:szCs w:val="24"/>
        </w:rPr>
        <w:t xml:space="preserve">the </w:t>
      </w:r>
      <w:r w:rsidRPr="007B3802">
        <w:rPr>
          <w:rFonts w:ascii="Times New Roman" w:hAnsi="Times New Roman" w:cs="Times New Roman"/>
          <w:sz w:val="24"/>
          <w:szCs w:val="24"/>
        </w:rPr>
        <w:t xml:space="preserve">conversion </w:t>
      </w:r>
      <w:r>
        <w:rPr>
          <w:rFonts w:ascii="Times New Roman" w:hAnsi="Times New Roman" w:cs="Times New Roman"/>
          <w:sz w:val="24"/>
          <w:szCs w:val="24"/>
        </w:rPr>
        <w:t xml:space="preserve">plan </w:t>
      </w:r>
      <w:r w:rsidRPr="007B3802">
        <w:rPr>
          <w:rFonts w:ascii="Times New Roman" w:hAnsi="Times New Roman" w:cs="Times New Roman"/>
          <w:sz w:val="24"/>
          <w:szCs w:val="24"/>
        </w:rPr>
        <w:t xml:space="preserve">without calling </w:t>
      </w:r>
      <w:r>
        <w:rPr>
          <w:rFonts w:ascii="Times New Roman" w:hAnsi="Times New Roman" w:cs="Times New Roman"/>
          <w:sz w:val="24"/>
          <w:szCs w:val="24"/>
        </w:rPr>
        <w:t xml:space="preserve">a </w:t>
      </w:r>
      <w:r w:rsidRPr="007B3802">
        <w:rPr>
          <w:rFonts w:ascii="Times New Roman" w:hAnsi="Times New Roman" w:cs="Times New Roman"/>
          <w:sz w:val="24"/>
          <w:szCs w:val="24"/>
        </w:rPr>
        <w:t>stockholder meeting</w:t>
      </w:r>
      <w:r>
        <w:rPr>
          <w:rFonts w:ascii="Times New Roman" w:hAnsi="Times New Roman" w:cs="Times New Roman"/>
          <w:sz w:val="24"/>
          <w:szCs w:val="24"/>
        </w:rPr>
        <w:t>. They argued that the Directors needed stockholder</w:t>
      </w:r>
      <w:r w:rsidRPr="007B3802">
        <w:rPr>
          <w:rFonts w:ascii="Times New Roman" w:hAnsi="Times New Roman" w:cs="Times New Roman"/>
          <w:sz w:val="24"/>
          <w:szCs w:val="24"/>
        </w:rPr>
        <w:t xml:space="preserve"> approval </w:t>
      </w:r>
      <w:r>
        <w:rPr>
          <w:rFonts w:ascii="Times New Roman" w:hAnsi="Times New Roman" w:cs="Times New Roman"/>
          <w:sz w:val="24"/>
          <w:szCs w:val="24"/>
        </w:rPr>
        <w:t>before going forward with a plan that would be so detrimental to shareholder profits.</w:t>
      </w:r>
      <w:r>
        <w:rPr>
          <w:rStyle w:val="FootnoteReference"/>
          <w:rFonts w:ascii="Times New Roman" w:hAnsi="Times New Roman" w:cs="Times New Roman"/>
          <w:sz w:val="24"/>
          <w:szCs w:val="24"/>
        </w:rPr>
        <w:footnoteReference w:id="86"/>
      </w:r>
    </w:p>
    <w:p w:rsidR="003A7078" w:rsidRPr="00694270"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Finally, the </w:t>
      </w:r>
      <w:r w:rsidRPr="00882BC0">
        <w:rPr>
          <w:rFonts w:ascii="Times New Roman" w:hAnsi="Times New Roman" w:cs="Times New Roman"/>
          <w:sz w:val="24"/>
          <w:szCs w:val="24"/>
        </w:rPr>
        <w:t xml:space="preserve">Plaintiffs challenged the transit company’s authority to </w:t>
      </w:r>
      <w:r>
        <w:rPr>
          <w:rFonts w:ascii="Times New Roman" w:hAnsi="Times New Roman" w:cs="Times New Roman"/>
          <w:sz w:val="24"/>
          <w:szCs w:val="24"/>
        </w:rPr>
        <w:t>operate a bus transit system by stating that the BTC’s operations were</w:t>
      </w:r>
      <w:r w:rsidRPr="00882BC0">
        <w:rPr>
          <w:rFonts w:ascii="Times New Roman" w:hAnsi="Times New Roman" w:cs="Times New Roman"/>
          <w:sz w:val="24"/>
          <w:szCs w:val="24"/>
        </w:rPr>
        <w:t xml:space="preserve"> limited to fixed wheel operations</w:t>
      </w:r>
      <w:r>
        <w:rPr>
          <w:rFonts w:ascii="Times New Roman" w:hAnsi="Times New Roman" w:cs="Times New Roman"/>
          <w:sz w:val="24"/>
          <w:szCs w:val="24"/>
        </w:rPr>
        <w:t xml:space="preserve">. The </w:t>
      </w:r>
      <w:r w:rsidRPr="00882BC0">
        <w:rPr>
          <w:rFonts w:ascii="Times New Roman" w:hAnsi="Times New Roman" w:cs="Times New Roman"/>
          <w:sz w:val="24"/>
          <w:szCs w:val="24"/>
        </w:rPr>
        <w:t>Plaintiffs</w:t>
      </w:r>
      <w:r w:rsidRPr="00694270">
        <w:rPr>
          <w:rFonts w:ascii="Times New Roman" w:hAnsi="Times New Roman" w:cs="Times New Roman"/>
          <w:sz w:val="24"/>
          <w:szCs w:val="24"/>
        </w:rPr>
        <w:t xml:space="preserve"> argue</w:t>
      </w:r>
      <w:r>
        <w:rPr>
          <w:rFonts w:ascii="Times New Roman" w:hAnsi="Times New Roman" w:cs="Times New Roman"/>
          <w:sz w:val="24"/>
          <w:szCs w:val="24"/>
        </w:rPr>
        <w:t>d</w:t>
      </w:r>
      <w:r w:rsidRPr="00694270">
        <w:rPr>
          <w:rFonts w:ascii="Times New Roman" w:hAnsi="Times New Roman" w:cs="Times New Roman"/>
          <w:sz w:val="24"/>
          <w:szCs w:val="24"/>
        </w:rPr>
        <w:t xml:space="preserve"> that the company </w:t>
      </w:r>
      <w:r>
        <w:rPr>
          <w:rFonts w:ascii="Times New Roman" w:hAnsi="Times New Roman" w:cs="Times New Roman"/>
          <w:sz w:val="24"/>
          <w:szCs w:val="24"/>
        </w:rPr>
        <w:t>could not</w:t>
      </w:r>
      <w:r w:rsidRPr="00694270">
        <w:rPr>
          <w:rFonts w:ascii="Times New Roman" w:hAnsi="Times New Roman" w:cs="Times New Roman"/>
          <w:sz w:val="24"/>
          <w:szCs w:val="24"/>
        </w:rPr>
        <w:t xml:space="preserve"> be converted from an operating company, the Baltimore Transit </w:t>
      </w:r>
      <w:r w:rsidRPr="00694270">
        <w:rPr>
          <w:rFonts w:ascii="Times New Roman" w:hAnsi="Times New Roman" w:cs="Times New Roman"/>
          <w:sz w:val="24"/>
          <w:szCs w:val="24"/>
        </w:rPr>
        <w:lastRenderedPageBreak/>
        <w:t xml:space="preserve">Company, </w:t>
      </w:r>
      <w:r>
        <w:rPr>
          <w:rFonts w:ascii="Times New Roman" w:hAnsi="Times New Roman" w:cs="Times New Roman"/>
          <w:sz w:val="24"/>
          <w:szCs w:val="24"/>
        </w:rPr>
        <w:t>arguably</w:t>
      </w:r>
      <w:r w:rsidRPr="00694270">
        <w:rPr>
          <w:rFonts w:ascii="Times New Roman" w:hAnsi="Times New Roman" w:cs="Times New Roman"/>
          <w:sz w:val="24"/>
          <w:szCs w:val="24"/>
        </w:rPr>
        <w:t xml:space="preserve"> a trolley company</w:t>
      </w:r>
      <w:r>
        <w:rPr>
          <w:rFonts w:ascii="Times New Roman" w:hAnsi="Times New Roman" w:cs="Times New Roman"/>
          <w:sz w:val="24"/>
          <w:szCs w:val="24"/>
        </w:rPr>
        <w:t>,</w:t>
      </w:r>
      <w:r w:rsidRPr="00694270">
        <w:rPr>
          <w:rFonts w:ascii="Times New Roman" w:hAnsi="Times New Roman" w:cs="Times New Roman"/>
          <w:sz w:val="24"/>
          <w:szCs w:val="24"/>
        </w:rPr>
        <w:t xml:space="preserve"> to a holding company whose charter creates a bus company</w:t>
      </w:r>
      <w:r>
        <w:rPr>
          <w:rFonts w:ascii="Times New Roman" w:hAnsi="Times New Roman" w:cs="Times New Roman"/>
          <w:sz w:val="24"/>
          <w:szCs w:val="24"/>
        </w:rPr>
        <w:t>, the Baltimore Coach company.</w:t>
      </w:r>
      <w:r>
        <w:rPr>
          <w:rStyle w:val="FootnoteReference"/>
          <w:rFonts w:ascii="Times New Roman" w:hAnsi="Times New Roman" w:cs="Times New Roman"/>
          <w:sz w:val="24"/>
          <w:szCs w:val="24"/>
        </w:rPr>
        <w:footnoteReference w:id="87"/>
      </w:r>
    </w:p>
    <w:p w:rsidR="003A7078" w:rsidRPr="001C0F69"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With the exception of the final two points, t</w:t>
      </w:r>
      <w:r w:rsidRPr="00B74D4C">
        <w:rPr>
          <w:rFonts w:ascii="Times New Roman" w:hAnsi="Times New Roman" w:cs="Times New Roman"/>
          <w:sz w:val="24"/>
          <w:szCs w:val="24"/>
        </w:rPr>
        <w:t>he Plaintiff’s arguments largely focus</w:t>
      </w:r>
      <w:r>
        <w:rPr>
          <w:rFonts w:ascii="Times New Roman" w:hAnsi="Times New Roman" w:cs="Times New Roman"/>
          <w:sz w:val="24"/>
          <w:szCs w:val="24"/>
        </w:rPr>
        <w:t>ed</w:t>
      </w:r>
      <w:r w:rsidRPr="00B74D4C">
        <w:rPr>
          <w:rFonts w:ascii="Times New Roman" w:hAnsi="Times New Roman" w:cs="Times New Roman"/>
          <w:sz w:val="24"/>
          <w:szCs w:val="24"/>
        </w:rPr>
        <w:t xml:space="preserve"> on allegations </w:t>
      </w:r>
      <w:r>
        <w:rPr>
          <w:rFonts w:ascii="Times New Roman" w:hAnsi="Times New Roman" w:cs="Times New Roman"/>
          <w:sz w:val="24"/>
          <w:szCs w:val="24"/>
        </w:rPr>
        <w:t>of</w:t>
      </w:r>
      <w:r w:rsidRPr="00B74D4C">
        <w:rPr>
          <w:rFonts w:ascii="Times New Roman" w:hAnsi="Times New Roman" w:cs="Times New Roman"/>
          <w:sz w:val="24"/>
          <w:szCs w:val="24"/>
        </w:rPr>
        <w:t xml:space="preserve"> bad actors and bad actions tied to National City Lines. The Defendants, on the other hand, </w:t>
      </w:r>
      <w:r>
        <w:rPr>
          <w:rFonts w:ascii="Times New Roman" w:hAnsi="Times New Roman" w:cs="Times New Roman"/>
          <w:sz w:val="24"/>
          <w:szCs w:val="24"/>
        </w:rPr>
        <w:t>while denying</w:t>
      </w:r>
      <w:r w:rsidRPr="00B74D4C">
        <w:rPr>
          <w:rFonts w:ascii="Times New Roman" w:hAnsi="Times New Roman" w:cs="Times New Roman"/>
          <w:sz w:val="24"/>
          <w:szCs w:val="24"/>
        </w:rPr>
        <w:t xml:space="preserve"> all </w:t>
      </w:r>
      <w:r>
        <w:rPr>
          <w:rFonts w:ascii="Times New Roman" w:hAnsi="Times New Roman" w:cs="Times New Roman"/>
          <w:sz w:val="24"/>
          <w:szCs w:val="24"/>
        </w:rPr>
        <w:t xml:space="preserve">NCL-related </w:t>
      </w:r>
      <w:r w:rsidRPr="00B74D4C">
        <w:rPr>
          <w:rFonts w:ascii="Times New Roman" w:hAnsi="Times New Roman" w:cs="Times New Roman"/>
          <w:sz w:val="24"/>
          <w:szCs w:val="24"/>
        </w:rPr>
        <w:t>allegations, shifted the focus</w:t>
      </w:r>
      <w:r>
        <w:rPr>
          <w:rFonts w:ascii="Times New Roman" w:hAnsi="Times New Roman" w:cs="Times New Roman"/>
          <w:sz w:val="24"/>
          <w:szCs w:val="24"/>
        </w:rPr>
        <w:t xml:space="preserve"> of the issues presented to the court. The Defendants forwarded the theory that the interests of the public and the City must be taken into account along with those of the stockholders. Baetjer said in his opening statement: “i</w:t>
      </w:r>
      <w:r w:rsidRPr="00B74D4C">
        <w:rPr>
          <w:rFonts w:ascii="Times New Roman" w:hAnsi="Times New Roman" w:cs="Times New Roman"/>
          <w:bCs/>
          <w:sz w:val="24"/>
          <w:szCs w:val="24"/>
        </w:rPr>
        <w:t xml:space="preserve">f a transportation company is to continue to function, it must make changes </w:t>
      </w:r>
      <w:r>
        <w:rPr>
          <w:rFonts w:ascii="Times New Roman" w:hAnsi="Times New Roman" w:cs="Times New Roman"/>
          <w:bCs/>
          <w:sz w:val="24"/>
          <w:szCs w:val="24"/>
        </w:rPr>
        <w:t>…</w:t>
      </w:r>
      <w:r w:rsidRPr="00B74D4C">
        <w:rPr>
          <w:rFonts w:ascii="Times New Roman" w:hAnsi="Times New Roman" w:cs="Times New Roman"/>
          <w:bCs/>
          <w:sz w:val="24"/>
          <w:szCs w:val="24"/>
        </w:rPr>
        <w:t>as the art advances and as the requirements of the City or operations make it necessary.”</w:t>
      </w:r>
      <w:r w:rsidRPr="00FF5CED">
        <w:rPr>
          <w:rStyle w:val="FootnoteReference"/>
          <w:rFonts w:ascii="Times New Roman" w:hAnsi="Times New Roman" w:cs="Times New Roman"/>
          <w:bCs/>
          <w:sz w:val="24"/>
          <w:szCs w:val="24"/>
        </w:rPr>
        <w:footnoteReference w:id="88"/>
      </w:r>
      <w:r w:rsidRPr="00B74D4C">
        <w:rPr>
          <w:rFonts w:ascii="Times New Roman" w:hAnsi="Times New Roman" w:cs="Times New Roman"/>
          <w:bCs/>
          <w:sz w:val="24"/>
          <w:szCs w:val="24"/>
        </w:rPr>
        <w:t xml:space="preserve"> </w:t>
      </w:r>
      <w:r w:rsidRPr="00B74D4C">
        <w:rPr>
          <w:rFonts w:ascii="Times New Roman" w:hAnsi="Times New Roman" w:cs="Times New Roman"/>
          <w:sz w:val="24"/>
          <w:szCs w:val="24"/>
        </w:rPr>
        <w:t>In his opening statement, Sobeloff characterize</w:t>
      </w:r>
      <w:r>
        <w:rPr>
          <w:rFonts w:ascii="Times New Roman" w:hAnsi="Times New Roman" w:cs="Times New Roman"/>
          <w:sz w:val="24"/>
          <w:szCs w:val="24"/>
        </w:rPr>
        <w:t>d</w:t>
      </w:r>
      <w:r w:rsidRPr="00B74D4C">
        <w:rPr>
          <w:rFonts w:ascii="Times New Roman" w:hAnsi="Times New Roman" w:cs="Times New Roman"/>
          <w:sz w:val="24"/>
          <w:szCs w:val="24"/>
        </w:rPr>
        <w:t xml:space="preserve"> the suit as no “mere family quarrel between a stockholder and his company</w:t>
      </w:r>
      <w:r>
        <w:rPr>
          <w:rFonts w:ascii="Times New Roman" w:hAnsi="Times New Roman" w:cs="Times New Roman"/>
          <w:sz w:val="24"/>
          <w:szCs w:val="24"/>
        </w:rPr>
        <w:t>.</w:t>
      </w:r>
      <w:r w:rsidRPr="00B74D4C">
        <w:rPr>
          <w:rFonts w:ascii="Times New Roman" w:hAnsi="Times New Roman" w:cs="Times New Roman"/>
          <w:sz w:val="24"/>
          <w:szCs w:val="24"/>
        </w:rPr>
        <w: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Later, </w:t>
      </w:r>
      <w:r w:rsidRPr="00F45D14">
        <w:rPr>
          <w:rFonts w:ascii="Times New Roman" w:hAnsi="Times New Roman" w:cs="Times New Roman"/>
          <w:sz w:val="24"/>
          <w:szCs w:val="24"/>
        </w:rPr>
        <w:t xml:space="preserve">Baetjer </w:t>
      </w:r>
      <w:r>
        <w:rPr>
          <w:rFonts w:ascii="Times New Roman" w:hAnsi="Times New Roman" w:cs="Times New Roman"/>
          <w:sz w:val="24"/>
          <w:szCs w:val="24"/>
        </w:rPr>
        <w:t>argued</w:t>
      </w:r>
      <w:r w:rsidRPr="00F45D14">
        <w:rPr>
          <w:rFonts w:ascii="Times New Roman" w:hAnsi="Times New Roman" w:cs="Times New Roman"/>
          <w:sz w:val="24"/>
          <w:szCs w:val="24"/>
        </w:rPr>
        <w:t xml:space="preserve"> that the Directors of the BTC have a double obligation—to the public and to the stockholders.</w:t>
      </w:r>
      <w:r w:rsidRPr="00FF5CED">
        <w:rPr>
          <w:rStyle w:val="FootnoteReference"/>
          <w:rFonts w:ascii="Times New Roman" w:hAnsi="Times New Roman" w:cs="Times New Roman"/>
          <w:sz w:val="24"/>
          <w:szCs w:val="24"/>
        </w:rPr>
        <w:footnoteReference w:id="90"/>
      </w:r>
      <w:r>
        <w:rPr>
          <w:rFonts w:ascii="Times New Roman" w:hAnsi="Times New Roman" w:cs="Times New Roman"/>
          <w:sz w:val="24"/>
          <w:szCs w:val="24"/>
        </w:rPr>
        <w:t xml:space="preserve"> After the evidence was presented, this was to be the argument that won the day.</w:t>
      </w:r>
    </w:p>
    <w:p w:rsidR="003A7078" w:rsidRPr="00AC3B4E"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Nearly all of the evidence and testimony introduced supported the Defendants’ contentions. First, the</w:t>
      </w:r>
      <w:r w:rsidRPr="00AC3B4E">
        <w:rPr>
          <w:rFonts w:ascii="Times New Roman" w:hAnsi="Times New Roman" w:cs="Times New Roman"/>
          <w:sz w:val="24"/>
          <w:szCs w:val="24"/>
        </w:rPr>
        <w:t xml:space="preserve"> latest in the series of City-commission</w:t>
      </w:r>
      <w:r>
        <w:rPr>
          <w:rFonts w:ascii="Times New Roman" w:hAnsi="Times New Roman" w:cs="Times New Roman"/>
          <w:sz w:val="24"/>
          <w:szCs w:val="24"/>
        </w:rPr>
        <w:t xml:space="preserve">ed traffic studies, a </w:t>
      </w:r>
      <w:r w:rsidRPr="00AC3B4E">
        <w:rPr>
          <w:rFonts w:ascii="Times New Roman" w:hAnsi="Times New Roman" w:cs="Times New Roman"/>
          <w:sz w:val="24"/>
          <w:szCs w:val="24"/>
        </w:rPr>
        <w:t>1946</w:t>
      </w:r>
      <w:r>
        <w:rPr>
          <w:rFonts w:ascii="Times New Roman" w:hAnsi="Times New Roman" w:cs="Times New Roman"/>
          <w:sz w:val="24"/>
          <w:szCs w:val="24"/>
        </w:rPr>
        <w:t xml:space="preserve"> report on the state of transit and traffic in the city by</w:t>
      </w:r>
      <w:r w:rsidRPr="00AC3B4E">
        <w:rPr>
          <w:rFonts w:ascii="Times New Roman" w:hAnsi="Times New Roman" w:cs="Times New Roman"/>
          <w:sz w:val="24"/>
          <w:szCs w:val="24"/>
        </w:rPr>
        <w:t xml:space="preserve"> Baltimore’s Chief Engineer, Nathan Smith, </w:t>
      </w:r>
      <w:r>
        <w:rPr>
          <w:rFonts w:ascii="Times New Roman" w:hAnsi="Times New Roman" w:cs="Times New Roman"/>
          <w:sz w:val="24"/>
          <w:szCs w:val="24"/>
        </w:rPr>
        <w:t xml:space="preserve">made many of the same recommendations its predecessors had. </w:t>
      </w:r>
      <w:r w:rsidRPr="00AC3B4E">
        <w:rPr>
          <w:rFonts w:ascii="Times New Roman" w:hAnsi="Times New Roman" w:cs="Times New Roman"/>
          <w:sz w:val="24"/>
          <w:szCs w:val="24"/>
        </w:rPr>
        <w:t xml:space="preserve">His report advocated a switch to one way streets and, more relevantly, that few streetcars be retained except </w:t>
      </w:r>
      <w:r>
        <w:rPr>
          <w:rFonts w:ascii="Times New Roman" w:hAnsi="Times New Roman" w:cs="Times New Roman"/>
          <w:sz w:val="24"/>
          <w:szCs w:val="24"/>
        </w:rPr>
        <w:t>for high density downtown areas, replacing the rest with tra</w:t>
      </w:r>
      <w:r w:rsidRPr="00AC3B4E">
        <w:rPr>
          <w:rFonts w:ascii="Times New Roman" w:hAnsi="Times New Roman" w:cs="Times New Roman"/>
          <w:sz w:val="24"/>
          <w:szCs w:val="24"/>
        </w:rPr>
        <w:t>ckless tr</w:t>
      </w:r>
      <w:r>
        <w:rPr>
          <w:rFonts w:ascii="Times New Roman" w:hAnsi="Times New Roman" w:cs="Times New Roman"/>
          <w:sz w:val="24"/>
          <w:szCs w:val="24"/>
        </w:rPr>
        <w:t>olley and buses</w:t>
      </w:r>
      <w:r w:rsidRPr="00AC3B4E">
        <w:rPr>
          <w:rFonts w:ascii="Times New Roman" w:hAnsi="Times New Roman" w:cs="Times New Roman"/>
          <w:sz w:val="24"/>
          <w:szCs w:val="24"/>
        </w:rPr>
        <w:t>.</w:t>
      </w:r>
      <w:r>
        <w:rPr>
          <w:rStyle w:val="FootnoteReference"/>
          <w:rFonts w:ascii="Times New Roman" w:hAnsi="Times New Roman" w:cs="Times New Roman"/>
          <w:sz w:val="24"/>
          <w:szCs w:val="24"/>
        </w:rPr>
        <w:footnoteReference w:id="91"/>
      </w:r>
    </w:p>
    <w:p w:rsidR="003A7078" w:rsidRPr="00FE040F" w:rsidRDefault="003A7078" w:rsidP="003A7078">
      <w:pPr>
        <w:spacing w:line="480" w:lineRule="auto"/>
        <w:ind w:firstLine="360"/>
        <w:rPr>
          <w:rFonts w:ascii="Times New Roman" w:hAnsi="Times New Roman" w:cs="Times New Roman"/>
          <w:sz w:val="24"/>
          <w:szCs w:val="24"/>
        </w:rPr>
      </w:pPr>
      <w:r w:rsidRPr="00FE040F">
        <w:rPr>
          <w:rFonts w:ascii="Times New Roman" w:hAnsi="Times New Roman" w:cs="Times New Roman"/>
          <w:sz w:val="24"/>
          <w:szCs w:val="24"/>
        </w:rPr>
        <w:lastRenderedPageBreak/>
        <w:t>The</w:t>
      </w:r>
      <w:r>
        <w:rPr>
          <w:rFonts w:ascii="Times New Roman" w:hAnsi="Times New Roman" w:cs="Times New Roman"/>
          <w:sz w:val="24"/>
          <w:szCs w:val="24"/>
        </w:rPr>
        <w:t>n, all of the</w:t>
      </w:r>
      <w:r w:rsidRPr="00FE040F">
        <w:rPr>
          <w:rFonts w:ascii="Times New Roman" w:hAnsi="Times New Roman" w:cs="Times New Roman"/>
          <w:sz w:val="24"/>
          <w:szCs w:val="24"/>
        </w:rPr>
        <w:t xml:space="preserve"> Directors</w:t>
      </w:r>
      <w:r>
        <w:rPr>
          <w:rFonts w:ascii="Times New Roman" w:hAnsi="Times New Roman" w:cs="Times New Roman"/>
          <w:sz w:val="24"/>
          <w:szCs w:val="24"/>
        </w:rPr>
        <w:t xml:space="preserve"> called to the stand, </w:t>
      </w:r>
      <w:r w:rsidRPr="007B04FD">
        <w:rPr>
          <w:rFonts w:ascii="Times New Roman" w:hAnsi="Times New Roman" w:cs="Times New Roman"/>
          <w:sz w:val="24"/>
          <w:szCs w:val="24"/>
        </w:rPr>
        <w:t>including Healy</w:t>
      </w:r>
      <w:r w:rsidRPr="007B04FD">
        <w:rPr>
          <w:rStyle w:val="FootnoteReference"/>
          <w:rFonts w:ascii="Times New Roman" w:hAnsi="Times New Roman" w:cs="Times New Roman"/>
          <w:sz w:val="24"/>
          <w:szCs w:val="24"/>
        </w:rPr>
        <w:footnoteReference w:id="92"/>
      </w:r>
      <w:r w:rsidRPr="007B04FD">
        <w:rPr>
          <w:rFonts w:ascii="Times New Roman" w:hAnsi="Times New Roman" w:cs="Times New Roman"/>
          <w:sz w:val="24"/>
          <w:szCs w:val="24"/>
        </w:rPr>
        <w:t>, Perkins</w:t>
      </w:r>
      <w:r w:rsidRPr="007B04FD">
        <w:rPr>
          <w:rStyle w:val="FootnoteReference"/>
          <w:rFonts w:ascii="Times New Roman" w:hAnsi="Times New Roman" w:cs="Times New Roman"/>
          <w:sz w:val="24"/>
          <w:szCs w:val="24"/>
        </w:rPr>
        <w:footnoteReference w:id="93"/>
      </w:r>
      <w:r w:rsidRPr="007B04FD">
        <w:rPr>
          <w:rFonts w:ascii="Times New Roman" w:hAnsi="Times New Roman" w:cs="Times New Roman"/>
          <w:sz w:val="24"/>
          <w:szCs w:val="24"/>
        </w:rPr>
        <w:t>, and Nelson,</w:t>
      </w:r>
      <w:r w:rsidRPr="007B04FD">
        <w:rPr>
          <w:rStyle w:val="FootnoteReference"/>
          <w:rFonts w:ascii="Times New Roman" w:hAnsi="Times New Roman" w:cs="Times New Roman"/>
          <w:sz w:val="24"/>
          <w:szCs w:val="24"/>
        </w:rPr>
        <w:footnoteReference w:id="94"/>
      </w:r>
      <w:r w:rsidRPr="007B04FD">
        <w:rPr>
          <w:rFonts w:ascii="Times New Roman" w:hAnsi="Times New Roman" w:cs="Times New Roman"/>
          <w:sz w:val="24"/>
          <w:szCs w:val="24"/>
        </w:rPr>
        <w:t xml:space="preserve"> consistently testified that they knew about the conversion, that it had been in the works for over 10 years, and that they made decisions based upon independent and uncontrolled</w:t>
      </w:r>
      <w:r w:rsidRPr="00FE040F">
        <w:rPr>
          <w:rFonts w:ascii="Times New Roman" w:hAnsi="Times New Roman" w:cs="Times New Roman"/>
          <w:sz w:val="24"/>
          <w:szCs w:val="24"/>
        </w:rPr>
        <w:t xml:space="preserve"> judgment</w:t>
      </w:r>
      <w:r>
        <w:rPr>
          <w:rFonts w:ascii="Times New Roman" w:hAnsi="Times New Roman" w:cs="Times New Roman"/>
          <w:sz w:val="24"/>
          <w:szCs w:val="24"/>
        </w:rPr>
        <w:t xml:space="preserve"> even</w:t>
      </w:r>
      <w:r w:rsidRPr="00FE040F">
        <w:rPr>
          <w:rFonts w:ascii="Times New Roman" w:hAnsi="Times New Roman" w:cs="Times New Roman"/>
          <w:sz w:val="24"/>
          <w:szCs w:val="24"/>
        </w:rPr>
        <w:t xml:space="preserve"> though they were aware that Fitzgerald and Reavis were NCL board members</w:t>
      </w:r>
      <w:r>
        <w:rPr>
          <w:rFonts w:ascii="Times New Roman" w:hAnsi="Times New Roman" w:cs="Times New Roman"/>
          <w:sz w:val="24"/>
          <w:szCs w:val="24"/>
        </w:rPr>
        <w:t>. They also testified</w:t>
      </w:r>
      <w:r w:rsidRPr="00FE040F">
        <w:rPr>
          <w:rFonts w:ascii="Times New Roman" w:hAnsi="Times New Roman" w:cs="Times New Roman"/>
          <w:sz w:val="24"/>
          <w:szCs w:val="24"/>
        </w:rPr>
        <w:t xml:space="preserve"> that the BTC did not have exclusive contracts with </w:t>
      </w:r>
      <w:r>
        <w:rPr>
          <w:rFonts w:ascii="Times New Roman" w:hAnsi="Times New Roman" w:cs="Times New Roman"/>
          <w:sz w:val="24"/>
          <w:szCs w:val="24"/>
        </w:rPr>
        <w:t xml:space="preserve">any </w:t>
      </w:r>
      <w:r w:rsidRPr="00FE040F">
        <w:rPr>
          <w:rFonts w:ascii="Times New Roman" w:hAnsi="Times New Roman" w:cs="Times New Roman"/>
          <w:sz w:val="24"/>
          <w:szCs w:val="24"/>
        </w:rPr>
        <w:t>suppliers, and</w:t>
      </w:r>
      <w:r>
        <w:rPr>
          <w:rFonts w:ascii="Times New Roman" w:hAnsi="Times New Roman" w:cs="Times New Roman"/>
          <w:sz w:val="24"/>
          <w:szCs w:val="24"/>
        </w:rPr>
        <w:t xml:space="preserve">, most importantly, </w:t>
      </w:r>
      <w:r w:rsidRPr="00FE040F">
        <w:rPr>
          <w:rFonts w:ascii="Times New Roman" w:hAnsi="Times New Roman" w:cs="Times New Roman"/>
          <w:sz w:val="24"/>
          <w:szCs w:val="24"/>
        </w:rPr>
        <w:t>that they believed all their decisions to be in the best interests of the shareholders.</w:t>
      </w:r>
    </w:p>
    <w:p w:rsidR="003A7078" w:rsidRPr="008D0EBA" w:rsidRDefault="003A7078" w:rsidP="003A7078">
      <w:pPr>
        <w:spacing w:line="480" w:lineRule="auto"/>
        <w:ind w:firstLine="360"/>
        <w:rPr>
          <w:rFonts w:ascii="Times New Roman" w:hAnsi="Times New Roman" w:cs="Times New Roman"/>
          <w:sz w:val="24"/>
          <w:szCs w:val="24"/>
        </w:rPr>
      </w:pPr>
      <w:r w:rsidRPr="008D0EBA">
        <w:rPr>
          <w:rFonts w:ascii="Times New Roman" w:hAnsi="Times New Roman" w:cs="Times New Roman"/>
          <w:sz w:val="24"/>
          <w:szCs w:val="24"/>
        </w:rPr>
        <w:t>Adrian Hughes, Assistant to the President of the BTC, who had been with the company or its predecessors since 1914, testified during the trial that plans for conversion had been in the works since1935 as the company planned to modernize operations.</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r w:rsidRPr="008D0EBA">
        <w:rPr>
          <w:rFonts w:ascii="Times New Roman" w:hAnsi="Times New Roman" w:cs="Times New Roman"/>
          <w:sz w:val="24"/>
          <w:szCs w:val="24"/>
        </w:rPr>
        <w:t>He spoke of a pattern of discontinuing rail lines and substituting buses as ridership and cost demanded</w:t>
      </w:r>
      <w:r>
        <w:rPr>
          <w:rFonts w:ascii="Times New Roman" w:hAnsi="Times New Roman" w:cs="Times New Roman"/>
          <w:sz w:val="24"/>
          <w:szCs w:val="24"/>
        </w:rPr>
        <w:t>, and</w:t>
      </w:r>
      <w:r w:rsidRPr="008D0EBA">
        <w:rPr>
          <w:rFonts w:ascii="Times New Roman" w:hAnsi="Times New Roman" w:cs="Times New Roman"/>
          <w:sz w:val="24"/>
          <w:szCs w:val="24"/>
        </w:rPr>
        <w:t xml:space="preserve"> said that when Chief Engineer </w:t>
      </w:r>
      <w:r>
        <w:rPr>
          <w:rFonts w:ascii="Times New Roman" w:hAnsi="Times New Roman" w:cs="Times New Roman"/>
          <w:sz w:val="24"/>
          <w:szCs w:val="24"/>
        </w:rPr>
        <w:t>Smith, published his</w:t>
      </w:r>
      <w:r w:rsidRPr="008D0EBA">
        <w:rPr>
          <w:rFonts w:ascii="Times New Roman" w:hAnsi="Times New Roman" w:cs="Times New Roman"/>
          <w:sz w:val="24"/>
          <w:szCs w:val="24"/>
        </w:rPr>
        <w:t xml:space="preserve"> report, the transit company realized they should coordinate their operations with the city.</w:t>
      </w:r>
    </w:p>
    <w:p w:rsidR="003A7078" w:rsidRPr="006500C8" w:rsidRDefault="003A7078" w:rsidP="003A7078">
      <w:pPr>
        <w:spacing w:line="480" w:lineRule="auto"/>
        <w:ind w:firstLine="360"/>
        <w:rPr>
          <w:rFonts w:ascii="Times New Roman" w:hAnsi="Times New Roman" w:cs="Times New Roman"/>
          <w:sz w:val="24"/>
          <w:szCs w:val="24"/>
        </w:rPr>
      </w:pPr>
      <w:r w:rsidRPr="006500C8">
        <w:rPr>
          <w:rFonts w:ascii="Times New Roman" w:hAnsi="Times New Roman" w:cs="Times New Roman"/>
          <w:sz w:val="24"/>
          <w:szCs w:val="24"/>
        </w:rPr>
        <w:t>Gilman Smith, an engineer for a NY firm that was employed by the BTC in 1944 and 1945 to study operations of company and recommend plans for completing a modernization program also testified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6"/>
      </w:r>
      <w:r w:rsidRPr="006500C8">
        <w:rPr>
          <w:rFonts w:ascii="Times New Roman" w:hAnsi="Times New Roman" w:cs="Times New Roman"/>
          <w:sz w:val="24"/>
          <w:szCs w:val="24"/>
        </w:rPr>
        <w:t xml:space="preserve"> His firm concluded that changes in type of vehicle and service routes were essential to creating more rapid and flexible service to the growing community. He also spoke of similar conversions from trolley to bus in other cities’ transportation systems</w:t>
      </w:r>
      <w:r>
        <w:rPr>
          <w:rFonts w:ascii="Times New Roman" w:hAnsi="Times New Roman" w:cs="Times New Roman"/>
          <w:sz w:val="24"/>
          <w:szCs w:val="24"/>
        </w:rPr>
        <w:t xml:space="preserve">.   </w:t>
      </w:r>
    </w:p>
    <w:p w:rsidR="003A7078" w:rsidRPr="00FF5CED" w:rsidRDefault="003A7078" w:rsidP="003A7078">
      <w:pPr>
        <w:spacing w:line="360" w:lineRule="auto"/>
        <w:jc w:val="both"/>
        <w:rPr>
          <w:rFonts w:ascii="Times New Roman" w:hAnsi="Times New Roman" w:cs="Times New Roman"/>
          <w:b/>
          <w:sz w:val="24"/>
          <w:szCs w:val="24"/>
        </w:rPr>
      </w:pPr>
      <w:r w:rsidRPr="00FF5CED">
        <w:rPr>
          <w:rFonts w:ascii="Times New Roman" w:hAnsi="Times New Roman" w:cs="Times New Roman"/>
          <w:b/>
          <w:sz w:val="24"/>
          <w:szCs w:val="24"/>
        </w:rPr>
        <w:t>Judge Tucker’s Oral Opinion</w:t>
      </w:r>
    </w:p>
    <w:p w:rsidR="003A7078" w:rsidRDefault="003A7078" w:rsidP="003A7078">
      <w:pPr>
        <w:spacing w:line="480" w:lineRule="auto"/>
        <w:ind w:firstLine="360"/>
        <w:rPr>
          <w:rFonts w:ascii="Times New Roman" w:hAnsi="Times New Roman" w:cs="Times New Roman"/>
          <w:sz w:val="24"/>
          <w:szCs w:val="24"/>
        </w:rPr>
      </w:pPr>
      <w:r w:rsidRPr="0032406D">
        <w:rPr>
          <w:rFonts w:ascii="Times New Roman" w:hAnsi="Times New Roman" w:cs="Times New Roman"/>
          <w:sz w:val="24"/>
          <w:szCs w:val="24"/>
        </w:rPr>
        <w:t xml:space="preserve">Judge John T. Tucker </w:t>
      </w:r>
      <w:r>
        <w:rPr>
          <w:rFonts w:ascii="Times New Roman" w:hAnsi="Times New Roman" w:cs="Times New Roman"/>
          <w:sz w:val="24"/>
          <w:szCs w:val="24"/>
        </w:rPr>
        <w:t>oversaw</w:t>
      </w:r>
      <w:r w:rsidRPr="0032406D">
        <w:rPr>
          <w:rFonts w:ascii="Times New Roman" w:hAnsi="Times New Roman" w:cs="Times New Roman"/>
          <w:sz w:val="24"/>
          <w:szCs w:val="24"/>
        </w:rPr>
        <w:t xml:space="preserve"> the </w:t>
      </w:r>
      <w:r>
        <w:rPr>
          <w:rFonts w:ascii="Times New Roman" w:hAnsi="Times New Roman" w:cs="Times New Roman"/>
          <w:sz w:val="24"/>
          <w:szCs w:val="24"/>
        </w:rPr>
        <w:t>Circuit Court trial</w:t>
      </w:r>
      <w:r w:rsidRPr="0032406D">
        <w:rPr>
          <w:rFonts w:ascii="Times New Roman" w:hAnsi="Times New Roman" w:cs="Times New Roman"/>
          <w:sz w:val="24"/>
          <w:szCs w:val="24"/>
        </w:rPr>
        <w:t xml:space="preserve">. </w:t>
      </w:r>
      <w:r>
        <w:rPr>
          <w:rFonts w:ascii="Times New Roman" w:hAnsi="Times New Roman" w:cs="Times New Roman"/>
          <w:sz w:val="24"/>
          <w:szCs w:val="24"/>
        </w:rPr>
        <w:t>Born</w:t>
      </w:r>
      <w:r w:rsidRPr="0032406D">
        <w:rPr>
          <w:rFonts w:ascii="Times New Roman" w:hAnsi="Times New Roman" w:cs="Times New Roman"/>
          <w:sz w:val="24"/>
          <w:szCs w:val="24"/>
        </w:rPr>
        <w:t xml:space="preserve"> and raised in Maryland, </w:t>
      </w:r>
      <w:r>
        <w:rPr>
          <w:rFonts w:ascii="Times New Roman" w:hAnsi="Times New Roman" w:cs="Times New Roman"/>
          <w:sz w:val="24"/>
          <w:szCs w:val="24"/>
        </w:rPr>
        <w:t xml:space="preserve">Tucker </w:t>
      </w:r>
      <w:r w:rsidRPr="0032406D">
        <w:rPr>
          <w:rFonts w:ascii="Times New Roman" w:hAnsi="Times New Roman" w:cs="Times New Roman"/>
          <w:sz w:val="24"/>
          <w:szCs w:val="24"/>
        </w:rPr>
        <w:t xml:space="preserve">attended St. Johns College and graduated from the University of Maryland School of Law.  He was </w:t>
      </w:r>
      <w:r w:rsidRPr="0032406D">
        <w:rPr>
          <w:rFonts w:ascii="Times New Roman" w:hAnsi="Times New Roman" w:cs="Times New Roman"/>
          <w:sz w:val="24"/>
          <w:szCs w:val="24"/>
        </w:rPr>
        <w:lastRenderedPageBreak/>
        <w:t>employed in private practice in Baltimore for more tha</w:t>
      </w:r>
      <w:r>
        <w:rPr>
          <w:rFonts w:ascii="Times New Roman" w:hAnsi="Times New Roman" w:cs="Times New Roman"/>
          <w:sz w:val="24"/>
          <w:szCs w:val="24"/>
        </w:rPr>
        <w:t xml:space="preserve">n 20 years before he was </w:t>
      </w:r>
      <w:r w:rsidRPr="0032406D">
        <w:rPr>
          <w:rFonts w:ascii="Times New Roman" w:hAnsi="Times New Roman" w:cs="Times New Roman"/>
          <w:sz w:val="24"/>
          <w:szCs w:val="24"/>
        </w:rPr>
        <w:t>appointed to the Supreme Bench of Baltimore City in 1943. Tucker served on the bench until 1961, when he reached the mandatory retirement age of 70. Tucker was reportedly noted for his judicious temperament and for his careful and conscientious analysis of the many cases heard by him.</w:t>
      </w:r>
      <w:r w:rsidRPr="00FF5CED">
        <w:rPr>
          <w:rStyle w:val="FootnoteReference"/>
          <w:rFonts w:ascii="Times New Roman" w:hAnsi="Times New Roman" w:cs="Times New Roman"/>
          <w:sz w:val="24"/>
          <w:szCs w:val="24"/>
        </w:rPr>
        <w:footnoteReference w:id="97"/>
      </w:r>
    </w:p>
    <w:p w:rsidR="003A7078" w:rsidRDefault="0046056D" w:rsidP="0046056D">
      <w:pPr>
        <w:spacing w:line="480" w:lineRule="auto"/>
        <w:ind w:left="720" w:firstLine="1440"/>
        <w:rPr>
          <w:rFonts w:ascii="Times New Roman" w:hAnsi="Times New Roman" w:cs="Times New Roman"/>
          <w:sz w:val="24"/>
          <w:szCs w:val="24"/>
        </w:rPr>
      </w:pPr>
      <w:r w:rsidRPr="0046056D">
        <w:rPr>
          <w:rFonts w:ascii="Times New Roman" w:hAnsi="Times New Roman" w:cs="Times New Roman"/>
          <w:noProof/>
          <w:color w:val="FF0000"/>
          <w:sz w:val="24"/>
          <w:szCs w:val="24"/>
        </w:rPr>
        <w:drawing>
          <wp:anchor distT="0" distB="0" distL="114300" distR="114300" simplePos="0" relativeHeight="251664384" behindDoc="0" locked="0" layoutInCell="1" allowOverlap="1">
            <wp:simplePos x="0" y="0"/>
            <wp:positionH relativeFrom="column">
              <wp:posOffset>-353534</wp:posOffset>
            </wp:positionH>
            <wp:positionV relativeFrom="paragraph">
              <wp:posOffset>-182046</wp:posOffset>
            </wp:positionV>
            <wp:extent cx="1618681" cy="2456597"/>
            <wp:effectExtent l="19050" t="0" r="569" b="0"/>
            <wp:wrapNone/>
            <wp:docPr id="9" name="Picture 1" descr="John T. T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T. Tucker"/>
                    <pic:cNvPicPr>
                      <a:picLocks noChangeAspect="1" noChangeArrowheads="1"/>
                    </pic:cNvPicPr>
                  </pic:nvPicPr>
                  <pic:blipFill>
                    <a:blip r:embed="rId14" cstate="print"/>
                    <a:srcRect/>
                    <a:stretch>
                      <a:fillRect/>
                    </a:stretch>
                  </pic:blipFill>
                  <pic:spPr bwMode="auto">
                    <a:xfrm>
                      <a:off x="0" y="0"/>
                      <a:ext cx="1618681" cy="2456597"/>
                    </a:xfrm>
                    <a:prstGeom prst="rect">
                      <a:avLst/>
                    </a:prstGeom>
                    <a:noFill/>
                    <a:ln w="9525">
                      <a:noFill/>
                      <a:miter lim="800000"/>
                      <a:headEnd/>
                      <a:tailEnd/>
                    </a:ln>
                  </pic:spPr>
                </pic:pic>
              </a:graphicData>
            </a:graphic>
          </wp:anchor>
        </w:drawing>
      </w:r>
      <w:r w:rsidR="003A7078">
        <w:rPr>
          <w:rFonts w:ascii="Times New Roman" w:hAnsi="Times New Roman" w:cs="Times New Roman"/>
          <w:sz w:val="24"/>
          <w:szCs w:val="24"/>
        </w:rPr>
        <w:t>At the completion of closing arguments, J</w:t>
      </w:r>
      <w:r w:rsidR="003A7078" w:rsidRPr="00141645">
        <w:rPr>
          <w:rFonts w:ascii="Times New Roman" w:hAnsi="Times New Roman" w:cs="Times New Roman"/>
          <w:sz w:val="24"/>
          <w:szCs w:val="24"/>
        </w:rPr>
        <w:t>udge Tucker</w:t>
      </w:r>
      <w:r w:rsidR="003A7078">
        <w:rPr>
          <w:rFonts w:ascii="Times New Roman" w:hAnsi="Times New Roman" w:cs="Times New Roman"/>
          <w:sz w:val="24"/>
          <w:szCs w:val="24"/>
        </w:rPr>
        <w:t xml:space="preserve"> immediately</w:t>
      </w:r>
      <w:r w:rsidR="003A7078" w:rsidRPr="00141645">
        <w:rPr>
          <w:rFonts w:ascii="Times New Roman" w:hAnsi="Times New Roman" w:cs="Times New Roman"/>
          <w:sz w:val="24"/>
          <w:szCs w:val="24"/>
        </w:rPr>
        <w:t xml:space="preserve"> </w:t>
      </w:r>
      <w:r w:rsidR="003A7078">
        <w:rPr>
          <w:rFonts w:ascii="Times New Roman" w:hAnsi="Times New Roman" w:cs="Times New Roman"/>
          <w:sz w:val="24"/>
          <w:szCs w:val="24"/>
        </w:rPr>
        <w:t xml:space="preserve">issued an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3A7078">
        <w:rPr>
          <w:rFonts w:ascii="Times New Roman" w:hAnsi="Times New Roman" w:cs="Times New Roman"/>
          <w:sz w:val="24"/>
          <w:szCs w:val="24"/>
        </w:rPr>
        <w:t>oral opinion.</w:t>
      </w:r>
      <w:r w:rsidR="003A7078">
        <w:rPr>
          <w:rStyle w:val="FootnoteReference"/>
          <w:rFonts w:ascii="Times New Roman" w:hAnsi="Times New Roman" w:cs="Times New Roman"/>
          <w:sz w:val="24"/>
          <w:szCs w:val="24"/>
        </w:rPr>
        <w:footnoteReference w:id="98"/>
      </w:r>
      <w:r w:rsidR="003A7078">
        <w:rPr>
          <w:rFonts w:ascii="Times New Roman" w:hAnsi="Times New Roman" w:cs="Times New Roman"/>
          <w:sz w:val="24"/>
          <w:szCs w:val="24"/>
        </w:rPr>
        <w:t xml:space="preserve"> In finding for the Defendants, Tucker focused his decision on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3A7078">
        <w:rPr>
          <w:rFonts w:ascii="Times New Roman" w:hAnsi="Times New Roman" w:cs="Times New Roman"/>
          <w:sz w:val="24"/>
          <w:szCs w:val="24"/>
        </w:rPr>
        <w:t xml:space="preserve">the how the Directors acted in response to needs of the City and the public, </w:t>
      </w:r>
      <w:r w:rsidR="00613A7D">
        <w:rPr>
          <w:rFonts w:ascii="Times New Roman" w:hAnsi="Times New Roman" w:cs="Times New Roman"/>
          <w:sz w:val="24"/>
          <w:szCs w:val="24"/>
        </w:rPr>
        <w:br/>
      </w:r>
      <w:r w:rsidR="00613A7D">
        <w:rPr>
          <w:rFonts w:ascii="Times New Roman" w:hAnsi="Times New Roman" w:cs="Times New Roman"/>
          <w:sz w:val="24"/>
          <w:szCs w:val="24"/>
        </w:rPr>
        <w:tab/>
      </w:r>
      <w:r w:rsidR="00613A7D">
        <w:rPr>
          <w:rFonts w:ascii="Times New Roman" w:hAnsi="Times New Roman" w:cs="Times New Roman"/>
          <w:sz w:val="24"/>
          <w:szCs w:val="24"/>
        </w:rPr>
        <w:tab/>
        <w:t>r</w:t>
      </w:r>
      <w:r w:rsidR="003A7078">
        <w:rPr>
          <w:rFonts w:ascii="Times New Roman" w:hAnsi="Times New Roman" w:cs="Times New Roman"/>
          <w:sz w:val="24"/>
          <w:szCs w:val="24"/>
        </w:rPr>
        <w:t xml:space="preserve">ather than looking at how they did not fulfill the needs of the shareholders. </w:t>
      </w:r>
      <w:r w:rsidR="007E2A06">
        <w:rPr>
          <w:rFonts w:ascii="Times New Roman" w:hAnsi="Times New Roman" w:cs="Times New Roman"/>
          <w:sz w:val="24"/>
          <w:szCs w:val="24"/>
        </w:rPr>
        <w:br/>
      </w:r>
      <w:r w:rsidR="007E2A06">
        <w:rPr>
          <w:rFonts w:ascii="Times New Roman" w:hAnsi="Times New Roman" w:cs="Times New Roman"/>
          <w:sz w:val="24"/>
          <w:szCs w:val="24"/>
        </w:rPr>
        <w:tab/>
      </w:r>
      <w:r w:rsidR="007E2A06">
        <w:rPr>
          <w:rFonts w:ascii="Times New Roman" w:hAnsi="Times New Roman" w:cs="Times New Roman"/>
          <w:sz w:val="24"/>
          <w:szCs w:val="24"/>
        </w:rPr>
        <w:tab/>
        <w:t>T</w:t>
      </w:r>
      <w:r w:rsidR="003A7078">
        <w:rPr>
          <w:rFonts w:ascii="Times New Roman" w:hAnsi="Times New Roman" w:cs="Times New Roman"/>
          <w:sz w:val="24"/>
          <w:szCs w:val="24"/>
        </w:rPr>
        <w:t xml:space="preserve">o do so, </w:t>
      </w:r>
      <w:r w:rsidR="003A7078">
        <w:rPr>
          <w:rFonts w:ascii="Times New Roman" w:hAnsi="Times New Roman" w:cs="Times New Roman"/>
          <w:bCs/>
          <w:sz w:val="24"/>
          <w:szCs w:val="24"/>
        </w:rPr>
        <w:t>Tucker found he did not rely exclusively on his legal expertise to</w:t>
      </w:r>
      <w:r w:rsidR="000916A6">
        <w:rPr>
          <w:rFonts w:ascii="Times New Roman" w:hAnsi="Times New Roman" w:cs="Times New Roman"/>
          <w:bCs/>
          <w:sz w:val="24"/>
          <w:szCs w:val="24"/>
        </w:rPr>
        <w:br/>
      </w:r>
      <w:r w:rsidR="003A7078">
        <w:rPr>
          <w:rFonts w:ascii="Times New Roman" w:hAnsi="Times New Roman" w:cs="Times New Roman"/>
          <w:bCs/>
          <w:sz w:val="24"/>
          <w:szCs w:val="24"/>
        </w:rPr>
        <w:t xml:space="preserve"> </w:t>
      </w:r>
      <w:r w:rsidR="000916A6">
        <w:rPr>
          <w:rFonts w:ascii="Times New Roman" w:hAnsi="Times New Roman" w:cs="Times New Roman"/>
          <w:bCs/>
          <w:sz w:val="24"/>
          <w:szCs w:val="24"/>
        </w:rPr>
        <w:tab/>
      </w:r>
      <w:r w:rsidR="000916A6">
        <w:rPr>
          <w:rFonts w:ascii="Times New Roman" w:hAnsi="Times New Roman" w:cs="Times New Roman"/>
          <w:bCs/>
          <w:sz w:val="24"/>
          <w:szCs w:val="24"/>
        </w:rPr>
        <w:tab/>
      </w:r>
      <w:r w:rsidR="003A7078">
        <w:rPr>
          <w:rFonts w:ascii="Times New Roman" w:hAnsi="Times New Roman" w:cs="Times New Roman"/>
          <w:bCs/>
          <w:sz w:val="24"/>
          <w:szCs w:val="24"/>
        </w:rPr>
        <w:t xml:space="preserve">decide the case. </w:t>
      </w:r>
      <w:r w:rsidR="003A7078">
        <w:rPr>
          <w:rFonts w:ascii="Times New Roman" w:hAnsi="Times New Roman" w:cs="Times New Roman"/>
          <w:sz w:val="24"/>
          <w:szCs w:val="24"/>
        </w:rPr>
        <w:t>Tucker foun</w:t>
      </w:r>
      <w:r w:rsidR="003A7078" w:rsidRPr="00D52396">
        <w:rPr>
          <w:rFonts w:ascii="Times New Roman" w:hAnsi="Times New Roman" w:cs="Times New Roman"/>
          <w:sz w:val="24"/>
          <w:szCs w:val="24"/>
        </w:rPr>
        <w:t xml:space="preserve">d that the Board was </w:t>
      </w:r>
      <w:r w:rsidR="003A7078">
        <w:rPr>
          <w:rFonts w:ascii="Times New Roman" w:hAnsi="Times New Roman" w:cs="Times New Roman"/>
          <w:sz w:val="24"/>
          <w:szCs w:val="24"/>
        </w:rPr>
        <w:t xml:space="preserve">not </w:t>
      </w:r>
      <w:r w:rsidR="003A7078" w:rsidRPr="00D52396">
        <w:rPr>
          <w:rFonts w:ascii="Times New Roman" w:hAnsi="Times New Roman" w:cs="Times New Roman"/>
          <w:sz w:val="24"/>
          <w:szCs w:val="24"/>
        </w:rPr>
        <w:t>dominated by the NCL</w:t>
      </w:r>
      <w:r w:rsidR="000916A6">
        <w:rPr>
          <w:rFonts w:ascii="Times New Roman" w:hAnsi="Times New Roman" w:cs="Times New Roman"/>
          <w:sz w:val="24"/>
          <w:szCs w:val="24"/>
        </w:rPr>
        <w:br/>
      </w:r>
      <w:r w:rsidR="003A7078" w:rsidRPr="00D52396">
        <w:rPr>
          <w:rFonts w:ascii="Times New Roman" w:hAnsi="Times New Roman" w:cs="Times New Roman"/>
          <w:sz w:val="24"/>
          <w:szCs w:val="24"/>
        </w:rPr>
        <w:t xml:space="preserve"> </w:t>
      </w:r>
      <w:r w:rsidR="000916A6">
        <w:rPr>
          <w:rFonts w:ascii="Times New Roman" w:hAnsi="Times New Roman" w:cs="Times New Roman"/>
          <w:sz w:val="24"/>
          <w:szCs w:val="24"/>
        </w:rPr>
        <w:tab/>
      </w:r>
      <w:r w:rsidR="000916A6">
        <w:rPr>
          <w:rFonts w:ascii="Times New Roman" w:hAnsi="Times New Roman" w:cs="Times New Roman"/>
          <w:sz w:val="24"/>
          <w:szCs w:val="24"/>
        </w:rPr>
        <w:tab/>
      </w:r>
      <w:r w:rsidR="003A7078" w:rsidRPr="00D52396">
        <w:rPr>
          <w:rFonts w:ascii="Times New Roman" w:hAnsi="Times New Roman" w:cs="Times New Roman"/>
          <w:sz w:val="24"/>
          <w:szCs w:val="24"/>
        </w:rPr>
        <w:t xml:space="preserve">executive committee members and </w:t>
      </w:r>
      <w:r w:rsidR="003A7078">
        <w:rPr>
          <w:rFonts w:ascii="Times New Roman" w:hAnsi="Times New Roman" w:cs="Times New Roman"/>
          <w:sz w:val="24"/>
          <w:szCs w:val="24"/>
        </w:rPr>
        <w:t>that</w:t>
      </w:r>
      <w:r w:rsidR="003A7078" w:rsidRPr="00D52396">
        <w:rPr>
          <w:rFonts w:ascii="Times New Roman" w:hAnsi="Times New Roman" w:cs="Times New Roman"/>
          <w:sz w:val="24"/>
          <w:szCs w:val="24"/>
        </w:rPr>
        <w:t xml:space="preserve"> the Board </w:t>
      </w:r>
      <w:r w:rsidR="003A7078">
        <w:rPr>
          <w:rFonts w:ascii="Times New Roman" w:hAnsi="Times New Roman" w:cs="Times New Roman"/>
          <w:sz w:val="24"/>
          <w:szCs w:val="24"/>
        </w:rPr>
        <w:t>did not breach</w:t>
      </w:r>
      <w:r w:rsidR="00CA2FAD">
        <w:rPr>
          <w:rFonts w:ascii="Times New Roman" w:hAnsi="Times New Roman" w:cs="Times New Roman"/>
          <w:sz w:val="24"/>
          <w:szCs w:val="24"/>
        </w:rPr>
        <w:t xml:space="preserve"> their </w:t>
      </w:r>
      <w:r w:rsidR="003A7078" w:rsidRPr="00D52396">
        <w:rPr>
          <w:rFonts w:ascii="Times New Roman" w:hAnsi="Times New Roman" w:cs="Times New Roman"/>
          <w:sz w:val="24"/>
          <w:szCs w:val="24"/>
        </w:rPr>
        <w:t>fiduciary duties to the company, though their conduct fell short of best practices.</w:t>
      </w:r>
      <w:r w:rsidR="003A7078">
        <w:rPr>
          <w:rStyle w:val="FootnoteReference"/>
          <w:rFonts w:ascii="Times New Roman" w:hAnsi="Times New Roman" w:cs="Times New Roman"/>
          <w:sz w:val="24"/>
          <w:szCs w:val="24"/>
        </w:rPr>
        <w:footnoteReference w:id="99"/>
      </w:r>
      <w:r w:rsidR="003A7078" w:rsidRPr="00D52396">
        <w:rPr>
          <w:rFonts w:ascii="Times New Roman" w:hAnsi="Times New Roman" w:cs="Times New Roman"/>
          <w:sz w:val="24"/>
          <w:szCs w:val="24"/>
        </w:rPr>
        <w:t xml:space="preserve"> </w:t>
      </w:r>
      <w:r w:rsidR="003A7078">
        <w:rPr>
          <w:rFonts w:ascii="Times New Roman" w:hAnsi="Times New Roman" w:cs="Times New Roman"/>
          <w:sz w:val="24"/>
          <w:szCs w:val="24"/>
        </w:rPr>
        <w:t xml:space="preserve">His remarks on the lack </w:t>
      </w:r>
      <w:r w:rsidR="003A7078" w:rsidRPr="000054BE">
        <w:rPr>
          <w:rFonts w:ascii="Times New Roman" w:hAnsi="Times New Roman" w:cs="Times New Roman"/>
          <w:sz w:val="24"/>
          <w:szCs w:val="24"/>
        </w:rPr>
        <w:t>of monopolistic exclusive contracts between BTC and supply companies</w:t>
      </w:r>
      <w:r w:rsidR="003A7078">
        <w:rPr>
          <w:rFonts w:ascii="Times New Roman" w:hAnsi="Times New Roman" w:cs="Times New Roman"/>
          <w:sz w:val="24"/>
          <w:szCs w:val="24"/>
        </w:rPr>
        <w:t xml:space="preserve"> exemplify this. In finding that only the Board members affiliated with NCL knew of contracts between NCL and the supply companies (which also did not apply to the BTC) before the lawsuit was instituted, he said:</w:t>
      </w:r>
    </w:p>
    <w:p w:rsidR="003A7078" w:rsidRPr="00863EDF" w:rsidRDefault="003A7078" w:rsidP="003A7078">
      <w:pPr>
        <w:ind w:left="720"/>
        <w:rPr>
          <w:rFonts w:ascii="Times New Roman" w:hAnsi="Times New Roman" w:cs="Times New Roman"/>
          <w:b/>
          <w:bCs/>
          <w:sz w:val="24"/>
          <w:szCs w:val="24"/>
        </w:rPr>
      </w:pPr>
      <w:r>
        <w:rPr>
          <w:rFonts w:ascii="Times New Roman" w:hAnsi="Times New Roman" w:cs="Times New Roman"/>
          <w:sz w:val="24"/>
          <w:szCs w:val="24"/>
        </w:rPr>
        <w:t>“…</w:t>
      </w:r>
      <w:r w:rsidRPr="00E86019">
        <w:rPr>
          <w:rFonts w:ascii="Times New Roman" w:hAnsi="Times New Roman" w:cs="Times New Roman"/>
          <w:sz w:val="24"/>
          <w:szCs w:val="24"/>
        </w:rPr>
        <w:t>it would have been desirable for all the directors of BTC to have been fully informed of the subject, beca</w:t>
      </w:r>
      <w:r>
        <w:rPr>
          <w:rFonts w:ascii="Times New Roman" w:hAnsi="Times New Roman" w:cs="Times New Roman"/>
          <w:sz w:val="24"/>
          <w:szCs w:val="24"/>
        </w:rPr>
        <w:t>use it seems that the friendly,</w:t>
      </w:r>
      <w:r w:rsidRPr="00E86019">
        <w:rPr>
          <w:rFonts w:ascii="Times New Roman" w:hAnsi="Times New Roman" w:cs="Times New Roman"/>
          <w:sz w:val="24"/>
          <w:szCs w:val="24"/>
        </w:rPr>
        <w:t xml:space="preserve"> if not obligatory, relationship of NCL with the equipment and supply companies would have necessitated a most cautious approach to any dealing with the latter to make sure that it was favorable to the best interests of the Baltimore Transit Company.”</w:t>
      </w:r>
      <w:r w:rsidRPr="00FF5CED">
        <w:rPr>
          <w:rStyle w:val="FootnoteReference"/>
          <w:rFonts w:ascii="Times New Roman" w:hAnsi="Times New Roman" w:cs="Times New Roman"/>
          <w:sz w:val="24"/>
          <w:szCs w:val="24"/>
        </w:rPr>
        <w:footnoteReference w:id="100"/>
      </w:r>
      <w:r>
        <w:rPr>
          <w:rFonts w:ascii="Times New Roman" w:hAnsi="Times New Roman" w:cs="Times New Roman"/>
          <w:b/>
          <w:bCs/>
          <w:sz w:val="24"/>
          <w:szCs w:val="24"/>
        </w:rPr>
        <w:br/>
      </w:r>
    </w:p>
    <w:p w:rsidR="003A7078" w:rsidRPr="00AC5D82" w:rsidRDefault="003A7078" w:rsidP="003A7078">
      <w:pPr>
        <w:spacing w:line="480" w:lineRule="auto"/>
        <w:ind w:firstLine="720"/>
      </w:pPr>
      <w:r>
        <w:rPr>
          <w:rFonts w:ascii="Times New Roman" w:hAnsi="Times New Roman" w:cs="Times New Roman"/>
          <w:bCs/>
          <w:sz w:val="24"/>
          <w:szCs w:val="24"/>
        </w:rPr>
        <w:lastRenderedPageBreak/>
        <w:t xml:space="preserve">In response to the </w:t>
      </w:r>
      <w:r w:rsidRPr="009907A9">
        <w:rPr>
          <w:rFonts w:ascii="Times New Roman" w:hAnsi="Times New Roman" w:cs="Times New Roman"/>
          <w:bCs/>
          <w:sz w:val="24"/>
          <w:szCs w:val="24"/>
        </w:rPr>
        <w:t>arg</w:t>
      </w:r>
      <w:r>
        <w:rPr>
          <w:rFonts w:ascii="Times New Roman" w:hAnsi="Times New Roman" w:cs="Times New Roman"/>
          <w:bCs/>
          <w:sz w:val="24"/>
          <w:szCs w:val="24"/>
        </w:rPr>
        <w:t>ument</w:t>
      </w:r>
      <w:r w:rsidRPr="009907A9">
        <w:rPr>
          <w:rFonts w:ascii="Times New Roman" w:hAnsi="Times New Roman" w:cs="Times New Roman"/>
          <w:bCs/>
          <w:sz w:val="24"/>
          <w:szCs w:val="24"/>
        </w:rPr>
        <w:t xml:space="preserve"> that </w:t>
      </w:r>
      <w:r>
        <w:rPr>
          <w:rFonts w:ascii="Times New Roman" w:hAnsi="Times New Roman" w:cs="Times New Roman"/>
          <w:bCs/>
          <w:sz w:val="24"/>
          <w:szCs w:val="24"/>
        </w:rPr>
        <w:t xml:space="preserve">the BTC’s charter established </w:t>
      </w:r>
      <w:r w:rsidRPr="009907A9">
        <w:rPr>
          <w:rFonts w:ascii="Times New Roman" w:hAnsi="Times New Roman" w:cs="Times New Roman"/>
          <w:bCs/>
          <w:sz w:val="24"/>
          <w:szCs w:val="24"/>
        </w:rPr>
        <w:t xml:space="preserve">a streetcar </w:t>
      </w:r>
      <w:r>
        <w:rPr>
          <w:rFonts w:ascii="Times New Roman" w:hAnsi="Times New Roman" w:cs="Times New Roman"/>
          <w:bCs/>
          <w:sz w:val="24"/>
          <w:szCs w:val="24"/>
        </w:rPr>
        <w:t>company</w:t>
      </w:r>
      <w:r w:rsidRPr="009907A9">
        <w:rPr>
          <w:rFonts w:ascii="Times New Roman" w:hAnsi="Times New Roman" w:cs="Times New Roman"/>
          <w:bCs/>
          <w:sz w:val="24"/>
          <w:szCs w:val="24"/>
        </w:rPr>
        <w:t xml:space="preserve">, not </w:t>
      </w:r>
      <w:r>
        <w:rPr>
          <w:rFonts w:ascii="Times New Roman" w:hAnsi="Times New Roman" w:cs="Times New Roman"/>
          <w:bCs/>
          <w:sz w:val="24"/>
          <w:szCs w:val="24"/>
        </w:rPr>
        <w:t xml:space="preserve">a </w:t>
      </w:r>
      <w:r w:rsidRPr="009907A9">
        <w:rPr>
          <w:rFonts w:ascii="Times New Roman" w:hAnsi="Times New Roman" w:cs="Times New Roman"/>
          <w:bCs/>
          <w:sz w:val="24"/>
          <w:szCs w:val="24"/>
        </w:rPr>
        <w:t>bus company</w:t>
      </w:r>
      <w:r>
        <w:rPr>
          <w:rFonts w:ascii="Times New Roman" w:hAnsi="Times New Roman" w:cs="Times New Roman"/>
          <w:bCs/>
          <w:sz w:val="24"/>
          <w:szCs w:val="24"/>
        </w:rPr>
        <w:t xml:space="preserve">, Tucker found that </w:t>
      </w:r>
      <w:r w:rsidRPr="009907A9">
        <w:rPr>
          <w:rFonts w:ascii="Times New Roman" w:hAnsi="Times New Roman" w:cs="Times New Roman"/>
          <w:bCs/>
          <w:sz w:val="24"/>
          <w:szCs w:val="24"/>
        </w:rPr>
        <w:t xml:space="preserve">common sense </w:t>
      </w:r>
      <w:r>
        <w:rPr>
          <w:rFonts w:ascii="Times New Roman" w:hAnsi="Times New Roman" w:cs="Times New Roman"/>
          <w:bCs/>
          <w:sz w:val="24"/>
          <w:szCs w:val="24"/>
        </w:rPr>
        <w:t xml:space="preserve">dictated </w:t>
      </w:r>
      <w:r w:rsidRPr="009907A9">
        <w:rPr>
          <w:rFonts w:ascii="Times New Roman" w:hAnsi="Times New Roman" w:cs="Times New Roman"/>
          <w:bCs/>
          <w:sz w:val="24"/>
          <w:szCs w:val="24"/>
        </w:rPr>
        <w:t xml:space="preserve">that the charter </w:t>
      </w:r>
      <w:r>
        <w:rPr>
          <w:rFonts w:ascii="Times New Roman" w:hAnsi="Times New Roman" w:cs="Times New Roman"/>
          <w:bCs/>
          <w:sz w:val="24"/>
          <w:szCs w:val="24"/>
        </w:rPr>
        <w:t>did not</w:t>
      </w:r>
      <w:r w:rsidRPr="009907A9">
        <w:rPr>
          <w:rFonts w:ascii="Times New Roman" w:hAnsi="Times New Roman" w:cs="Times New Roman"/>
          <w:bCs/>
          <w:sz w:val="24"/>
          <w:szCs w:val="24"/>
        </w:rPr>
        <w:t xml:space="preserve"> mean</w:t>
      </w:r>
      <w:r>
        <w:rPr>
          <w:rFonts w:ascii="Times New Roman" w:hAnsi="Times New Roman" w:cs="Times New Roman"/>
          <w:bCs/>
          <w:sz w:val="24"/>
          <w:szCs w:val="24"/>
        </w:rPr>
        <w:t xml:space="preserve"> the BTC could operate</w:t>
      </w:r>
      <w:r w:rsidRPr="009907A9">
        <w:rPr>
          <w:rFonts w:ascii="Times New Roman" w:hAnsi="Times New Roman" w:cs="Times New Roman"/>
          <w:bCs/>
          <w:sz w:val="24"/>
          <w:szCs w:val="24"/>
        </w:rPr>
        <w:t xml:space="preserve"> fixed wheel vehicles or </w:t>
      </w:r>
      <w:r w:rsidRPr="007A5A72">
        <w:rPr>
          <w:rFonts w:ascii="Times New Roman" w:hAnsi="Times New Roman" w:cs="Times New Roman"/>
          <w:bCs/>
          <w:sz w:val="24"/>
          <w:szCs w:val="24"/>
        </w:rPr>
        <w:t>n</w:t>
      </w:r>
      <w:r>
        <w:rPr>
          <w:rFonts w:ascii="Times New Roman" w:hAnsi="Times New Roman" w:cs="Times New Roman"/>
          <w:bCs/>
          <w:sz w:val="24"/>
          <w:szCs w:val="24"/>
        </w:rPr>
        <w:t xml:space="preserve">othing. He reasoned that such a reading would have </w:t>
      </w:r>
      <w:r w:rsidRPr="007A5A72">
        <w:rPr>
          <w:rFonts w:ascii="Times New Roman" w:hAnsi="Times New Roman" w:cs="Times New Roman"/>
          <w:bCs/>
          <w:sz w:val="24"/>
          <w:szCs w:val="24"/>
        </w:rPr>
        <w:t>defeat</w:t>
      </w:r>
      <w:r>
        <w:rPr>
          <w:rFonts w:ascii="Times New Roman" w:hAnsi="Times New Roman" w:cs="Times New Roman"/>
          <w:bCs/>
          <w:sz w:val="24"/>
          <w:szCs w:val="24"/>
        </w:rPr>
        <w:t>ed</w:t>
      </w:r>
      <w:r w:rsidRPr="007A5A72">
        <w:rPr>
          <w:rFonts w:ascii="Times New Roman" w:hAnsi="Times New Roman" w:cs="Times New Roman"/>
          <w:bCs/>
          <w:sz w:val="24"/>
          <w:szCs w:val="24"/>
        </w:rPr>
        <w:t xml:space="preserve"> the interests of stockholders</w:t>
      </w:r>
      <w:r>
        <w:rPr>
          <w:rFonts w:ascii="Times New Roman" w:hAnsi="Times New Roman" w:cs="Times New Roman"/>
          <w:bCs/>
          <w:sz w:val="24"/>
          <w:szCs w:val="24"/>
        </w:rPr>
        <w:t xml:space="preserve"> as well as the public</w:t>
      </w:r>
      <w:r w:rsidRPr="007A5A72">
        <w:rPr>
          <w:rFonts w:ascii="Times New Roman" w:hAnsi="Times New Roman" w:cs="Times New Roman"/>
          <w:bCs/>
          <w:sz w:val="24"/>
          <w:szCs w:val="24"/>
        </w:rPr>
        <w:t xml:space="preserve"> if it kept the company from making changes to its operations.</w:t>
      </w:r>
      <w:r w:rsidRPr="007A5A72">
        <w:rPr>
          <w:rStyle w:val="FootnoteReference"/>
          <w:rFonts w:ascii="Times New Roman" w:hAnsi="Times New Roman" w:cs="Times New Roman"/>
          <w:bCs/>
          <w:sz w:val="24"/>
          <w:szCs w:val="24"/>
        </w:rPr>
        <w:footnoteReference w:id="101"/>
      </w:r>
      <w:r>
        <w:rPr>
          <w:rFonts w:ascii="Times New Roman" w:hAnsi="Times New Roman" w:cs="Times New Roman"/>
          <w:sz w:val="24"/>
          <w:szCs w:val="24"/>
        </w:rPr>
        <w:t xml:space="preserve"> T</w:t>
      </w:r>
      <w:r w:rsidRPr="007A5A72">
        <w:rPr>
          <w:rFonts w:ascii="Times New Roman" w:hAnsi="Times New Roman" w:cs="Times New Roman"/>
          <w:sz w:val="24"/>
          <w:szCs w:val="24"/>
        </w:rPr>
        <w:t xml:space="preserve">he type of transportation </w:t>
      </w:r>
      <w:r>
        <w:rPr>
          <w:rFonts w:ascii="Times New Roman" w:hAnsi="Times New Roman" w:cs="Times New Roman"/>
          <w:sz w:val="24"/>
          <w:szCs w:val="24"/>
        </w:rPr>
        <w:t xml:space="preserve">the corporation </w:t>
      </w:r>
      <w:r w:rsidRPr="007A5A72">
        <w:rPr>
          <w:rFonts w:ascii="Times New Roman" w:hAnsi="Times New Roman" w:cs="Times New Roman"/>
          <w:sz w:val="24"/>
          <w:szCs w:val="24"/>
        </w:rPr>
        <w:t xml:space="preserve">used </w:t>
      </w:r>
      <w:r>
        <w:rPr>
          <w:rFonts w:ascii="Times New Roman" w:hAnsi="Times New Roman" w:cs="Times New Roman"/>
          <w:sz w:val="24"/>
          <w:szCs w:val="24"/>
        </w:rPr>
        <w:t>was</w:t>
      </w:r>
      <w:r w:rsidRPr="007A5A72">
        <w:rPr>
          <w:rFonts w:ascii="Times New Roman" w:hAnsi="Times New Roman" w:cs="Times New Roman"/>
          <w:sz w:val="24"/>
          <w:szCs w:val="24"/>
        </w:rPr>
        <w:t xml:space="preserve"> of secondary importance to the fact that transportation </w:t>
      </w:r>
      <w:r>
        <w:rPr>
          <w:rFonts w:ascii="Times New Roman" w:hAnsi="Times New Roman" w:cs="Times New Roman"/>
          <w:sz w:val="24"/>
          <w:szCs w:val="24"/>
        </w:rPr>
        <w:t>was</w:t>
      </w:r>
      <w:r w:rsidRPr="007A5A72">
        <w:rPr>
          <w:rFonts w:ascii="Times New Roman" w:hAnsi="Times New Roman" w:cs="Times New Roman"/>
          <w:sz w:val="24"/>
          <w:szCs w:val="24"/>
        </w:rPr>
        <w:t xml:space="preserve"> provided. </w:t>
      </w:r>
      <w:r w:rsidRPr="007A5A72">
        <w:rPr>
          <w:rStyle w:val="FootnoteReference"/>
          <w:rFonts w:ascii="Times New Roman" w:hAnsi="Times New Roman" w:cs="Times New Roman"/>
          <w:sz w:val="24"/>
          <w:szCs w:val="24"/>
        </w:rPr>
        <w:footnoteReference w:id="102"/>
      </w:r>
      <w:r w:rsidRPr="007A5A72">
        <w:rPr>
          <w:rFonts w:ascii="Times New Roman" w:hAnsi="Times New Roman" w:cs="Times New Roman"/>
          <w:sz w:val="24"/>
          <w:szCs w:val="24"/>
        </w:rPr>
        <w:t xml:space="preserve"> The Judge</w:t>
      </w:r>
      <w:r>
        <w:rPr>
          <w:rFonts w:ascii="Times New Roman" w:hAnsi="Times New Roman" w:cs="Times New Roman"/>
          <w:sz w:val="24"/>
          <w:szCs w:val="24"/>
        </w:rPr>
        <w:t xml:space="preserve"> went on to explain that t</w:t>
      </w:r>
      <w:r w:rsidRPr="00A11522">
        <w:rPr>
          <w:rFonts w:ascii="Times New Roman" w:hAnsi="Times New Roman" w:cs="Times New Roman"/>
          <w:sz w:val="24"/>
          <w:szCs w:val="24"/>
        </w:rPr>
        <w:t xml:space="preserve">he Baltimore Transit Company </w:t>
      </w:r>
      <w:r>
        <w:rPr>
          <w:rFonts w:ascii="Times New Roman" w:hAnsi="Times New Roman" w:cs="Times New Roman"/>
          <w:sz w:val="24"/>
          <w:szCs w:val="24"/>
        </w:rPr>
        <w:t>was</w:t>
      </w:r>
      <w:r w:rsidRPr="00A11522">
        <w:rPr>
          <w:rFonts w:ascii="Times New Roman" w:hAnsi="Times New Roman" w:cs="Times New Roman"/>
          <w:sz w:val="24"/>
          <w:szCs w:val="24"/>
        </w:rPr>
        <w:t xml:space="preserve"> guided, from a realistic and practical standpoint, by the wishes of the City to a great extent</w:t>
      </w:r>
      <w:r>
        <w:rPr>
          <w:rFonts w:ascii="Times New Roman" w:hAnsi="Times New Roman" w:cs="Times New Roman"/>
          <w:sz w:val="24"/>
          <w:szCs w:val="24"/>
        </w:rPr>
        <w:t>.</w:t>
      </w:r>
    </w:p>
    <w:p w:rsidR="003A7078" w:rsidRPr="00A11522" w:rsidRDefault="003A7078" w:rsidP="003A7078">
      <w:pPr>
        <w:ind w:left="720"/>
        <w:rPr>
          <w:rFonts w:ascii="Times New Roman" w:hAnsi="Times New Roman" w:cs="Times New Roman"/>
          <w:sz w:val="24"/>
          <w:szCs w:val="24"/>
        </w:rPr>
      </w:pPr>
      <w:r>
        <w:rPr>
          <w:rFonts w:ascii="Times New Roman" w:hAnsi="Times New Roman" w:cs="Times New Roman"/>
          <w:bCs/>
          <w:sz w:val="24"/>
          <w:szCs w:val="24"/>
        </w:rPr>
        <w:t>“…i</w:t>
      </w:r>
      <w:r w:rsidRPr="00A46367">
        <w:rPr>
          <w:rFonts w:ascii="Times New Roman" w:hAnsi="Times New Roman" w:cs="Times New Roman"/>
          <w:bCs/>
          <w:sz w:val="24"/>
          <w:szCs w:val="24"/>
        </w:rPr>
        <w:t>t is dependent upon the will</w:t>
      </w:r>
      <w:r>
        <w:rPr>
          <w:rFonts w:ascii="Times New Roman" w:hAnsi="Times New Roman" w:cs="Times New Roman"/>
          <w:bCs/>
          <w:sz w:val="24"/>
          <w:szCs w:val="24"/>
        </w:rPr>
        <w:t xml:space="preserve"> of the Mayor and City Council i</w:t>
      </w:r>
      <w:r w:rsidRPr="00A46367">
        <w:rPr>
          <w:rFonts w:ascii="Times New Roman" w:hAnsi="Times New Roman" w:cs="Times New Roman"/>
          <w:bCs/>
          <w:sz w:val="24"/>
          <w:szCs w:val="24"/>
        </w:rPr>
        <w:t>n obtaining franchise, and subject to taxation by the City. Also, it is subject to supervision, under the statutes of the State, by the Public Service Commission. So the public attitude is one of the many things that must be considered in determining the policy that the company should pursue. If the City insists upon a change in the transportation system of the BTC for the purpose of improving traffic conditions generally, the Board of Directors would naturally give serious consideration to such change, for a failure to make it might result in the operation of a transportation system under public ownership.”</w:t>
      </w:r>
      <w:r>
        <w:rPr>
          <w:rStyle w:val="FootnoteReference"/>
          <w:rFonts w:ascii="Times New Roman" w:hAnsi="Times New Roman" w:cs="Times New Roman"/>
          <w:bCs/>
          <w:sz w:val="24"/>
          <w:szCs w:val="24"/>
        </w:rPr>
        <w:footnoteReference w:id="103"/>
      </w:r>
    </w:p>
    <w:p w:rsidR="003A7078" w:rsidRDefault="003A7078" w:rsidP="003A7078">
      <w:pPr>
        <w:spacing w:line="360" w:lineRule="auto"/>
        <w:rPr>
          <w:rFonts w:ascii="Times New Roman" w:hAnsi="Times New Roman" w:cs="Times New Roman"/>
          <w:b/>
          <w:sz w:val="24"/>
          <w:szCs w:val="24"/>
        </w:rPr>
      </w:pPr>
    </w:p>
    <w:p w:rsidR="003A7078" w:rsidRPr="00FF5CED" w:rsidRDefault="003A7078" w:rsidP="003A707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The Maryland Court of Appeals </w:t>
      </w:r>
    </w:p>
    <w:p w:rsidR="003A7078" w:rsidRDefault="003A7078" w:rsidP="003A7078">
      <w:pPr>
        <w:spacing w:line="480" w:lineRule="auto"/>
        <w:ind w:firstLine="360"/>
        <w:rPr>
          <w:rFonts w:ascii="Times New Roman" w:hAnsi="Times New Roman" w:cs="Times New Roman"/>
          <w:color w:val="FF0000"/>
          <w:sz w:val="24"/>
          <w:szCs w:val="24"/>
        </w:rPr>
      </w:pPr>
      <w:r>
        <w:rPr>
          <w:rFonts w:ascii="Times New Roman" w:hAnsi="Times New Roman" w:cs="Times New Roman"/>
          <w:sz w:val="24"/>
          <w:szCs w:val="24"/>
        </w:rPr>
        <w:t>The Plaintiffs immediately appealed the Circuit Court decision.</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The </w:t>
      </w:r>
      <w:r w:rsidRPr="00082A53">
        <w:rPr>
          <w:rFonts w:ascii="Times New Roman" w:hAnsi="Times New Roman" w:cs="Times New Roman"/>
          <w:sz w:val="24"/>
          <w:szCs w:val="24"/>
        </w:rPr>
        <w:t xml:space="preserve">Defendants </w:t>
      </w:r>
      <w:r>
        <w:rPr>
          <w:rFonts w:ascii="Times New Roman" w:hAnsi="Times New Roman" w:cs="Times New Roman"/>
          <w:sz w:val="24"/>
          <w:szCs w:val="24"/>
        </w:rPr>
        <w:t xml:space="preserve">then </w:t>
      </w:r>
      <w:r w:rsidRPr="00082A53">
        <w:rPr>
          <w:rFonts w:ascii="Times New Roman" w:hAnsi="Times New Roman" w:cs="Times New Roman"/>
          <w:sz w:val="24"/>
          <w:szCs w:val="24"/>
        </w:rPr>
        <w:t>petitioned the court to advance the case’s hearing date because the</w:t>
      </w:r>
      <w:r>
        <w:rPr>
          <w:rFonts w:ascii="Times New Roman" w:hAnsi="Times New Roman" w:cs="Times New Roman"/>
          <w:sz w:val="24"/>
          <w:szCs w:val="24"/>
        </w:rPr>
        <w:t xml:space="preserve"> issue was time sensitive. The</w:t>
      </w:r>
      <w:r w:rsidRPr="00082A53">
        <w:rPr>
          <w:rFonts w:ascii="Times New Roman" w:hAnsi="Times New Roman" w:cs="Times New Roman"/>
          <w:sz w:val="24"/>
          <w:szCs w:val="24"/>
        </w:rPr>
        <w:t xml:space="preserve"> conversion plans had already been vetted and approved by the public through the press and by the PSC</w:t>
      </w:r>
      <w:r>
        <w:rPr>
          <w:rFonts w:ascii="Times New Roman" w:hAnsi="Times New Roman" w:cs="Times New Roman"/>
          <w:sz w:val="24"/>
          <w:szCs w:val="24"/>
        </w:rPr>
        <w:t>, and, the Defendants warned,</w:t>
      </w:r>
      <w:r w:rsidRPr="00082A53">
        <w:rPr>
          <w:rFonts w:ascii="Times New Roman" w:hAnsi="Times New Roman" w:cs="Times New Roman"/>
          <w:sz w:val="24"/>
          <w:szCs w:val="24"/>
        </w:rPr>
        <w:t xml:space="preserve"> a delay in </w:t>
      </w:r>
      <w:r>
        <w:rPr>
          <w:rFonts w:ascii="Times New Roman" w:hAnsi="Times New Roman" w:cs="Times New Roman"/>
          <w:sz w:val="24"/>
          <w:szCs w:val="24"/>
        </w:rPr>
        <w:t>implementing</w:t>
      </w:r>
      <w:r w:rsidRPr="00082A53">
        <w:rPr>
          <w:rFonts w:ascii="Times New Roman" w:hAnsi="Times New Roman" w:cs="Times New Roman"/>
          <w:sz w:val="24"/>
          <w:szCs w:val="24"/>
        </w:rPr>
        <w:t xml:space="preserve"> those plans could keep the BTC from providing adequate transit service.</w:t>
      </w:r>
      <w:r>
        <w:rPr>
          <w:rStyle w:val="FootnoteReference"/>
          <w:rFonts w:ascii="Times New Roman" w:hAnsi="Times New Roman" w:cs="Times New Roman"/>
          <w:sz w:val="24"/>
          <w:szCs w:val="24"/>
        </w:rPr>
        <w:footnoteReference w:id="105"/>
      </w:r>
      <w:r>
        <w:rPr>
          <w:rFonts w:ascii="Times New Roman" w:hAnsi="Times New Roman" w:cs="Times New Roman"/>
          <w:sz w:val="24"/>
          <w:szCs w:val="24"/>
        </w:rPr>
        <w:t xml:space="preserve"> The Plaintiffs, in their answer to the petition, asked the court </w:t>
      </w:r>
      <w:r>
        <w:rPr>
          <w:rFonts w:ascii="Times New Roman" w:hAnsi="Times New Roman" w:cs="Times New Roman"/>
          <w:sz w:val="24"/>
          <w:szCs w:val="24"/>
        </w:rPr>
        <w:lastRenderedPageBreak/>
        <w:t>to give more time, but the Court agreed with the BTC and the Mayor and City Council, and the case was heard by the Maryland Court of Appeals in the October 1947 term</w:t>
      </w:r>
      <w:r>
        <w:rPr>
          <w:rStyle w:val="FootnoteReference"/>
          <w:rFonts w:ascii="Times New Roman" w:hAnsi="Times New Roman" w:cs="Times New Roman"/>
          <w:sz w:val="24"/>
          <w:szCs w:val="24"/>
        </w:rPr>
        <w:footnoteReference w:id="106"/>
      </w:r>
    </w:p>
    <w:p w:rsidR="003A7078" w:rsidRPr="00F066E2" w:rsidRDefault="008C4724" w:rsidP="008C4724">
      <w:pPr>
        <w:spacing w:line="480" w:lineRule="auto"/>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-430530</wp:posOffset>
            </wp:positionH>
            <wp:positionV relativeFrom="paragraph">
              <wp:posOffset>-130810</wp:posOffset>
            </wp:positionV>
            <wp:extent cx="1619250" cy="2079625"/>
            <wp:effectExtent l="38100" t="19050" r="19050" b="15875"/>
            <wp:wrapNone/>
            <wp:docPr id="4" name="Picture 4" descr="Charles Mark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les Markell"/>
                    <pic:cNvPicPr>
                      <a:picLocks noChangeAspect="1" noChangeArrowheads="1"/>
                    </pic:cNvPicPr>
                  </pic:nvPicPr>
                  <pic:blipFill>
                    <a:blip r:embed="rId15" cstate="print"/>
                    <a:srcRect/>
                    <a:stretch>
                      <a:fillRect/>
                    </a:stretch>
                  </pic:blipFill>
                  <pic:spPr bwMode="auto">
                    <a:xfrm>
                      <a:off x="0" y="0"/>
                      <a:ext cx="1619250" cy="2079625"/>
                    </a:xfrm>
                    <a:prstGeom prst="rect">
                      <a:avLst/>
                    </a:prstGeom>
                    <a:noFill/>
                    <a:ln w="12700">
                      <a:solidFill>
                        <a:schemeClr val="tx1"/>
                      </a:solidFill>
                      <a:miter lim="800000"/>
                      <a:headEnd/>
                      <a:tailEnd/>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7078" w:rsidRPr="00190C17">
        <w:rPr>
          <w:rFonts w:ascii="Times New Roman" w:hAnsi="Times New Roman" w:cs="Times New Roman"/>
          <w:sz w:val="24"/>
          <w:szCs w:val="24"/>
        </w:rPr>
        <w:t>Judge</w:t>
      </w:r>
      <w:r w:rsidR="003A7078" w:rsidRPr="00F066E2">
        <w:rPr>
          <w:rFonts w:ascii="Times New Roman" w:hAnsi="Times New Roman" w:cs="Times New Roman"/>
          <w:sz w:val="24"/>
          <w:szCs w:val="24"/>
        </w:rPr>
        <w:t xml:space="preserve"> Charles Markell </w:t>
      </w:r>
      <w:r w:rsidR="003A7078">
        <w:rPr>
          <w:rFonts w:ascii="Times New Roman" w:hAnsi="Times New Roman" w:cs="Times New Roman"/>
          <w:sz w:val="24"/>
          <w:szCs w:val="24"/>
        </w:rPr>
        <w:t>wrote the opinion in the case. A notable figure in the</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7078">
        <w:rPr>
          <w:rFonts w:ascii="Times New Roman" w:hAnsi="Times New Roman" w:cs="Times New Roman"/>
          <w:sz w:val="24"/>
          <w:szCs w:val="24"/>
        </w:rPr>
        <w:t xml:space="preserve">Maryland legal community, he </w:t>
      </w:r>
      <w:r w:rsidR="003A7078" w:rsidRPr="00F066E2">
        <w:rPr>
          <w:rFonts w:ascii="Times New Roman" w:hAnsi="Times New Roman" w:cs="Times New Roman"/>
          <w:sz w:val="24"/>
          <w:szCs w:val="24"/>
        </w:rPr>
        <w:t>was born in Baltimore and graduated from</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7078" w:rsidRPr="00F066E2">
        <w:rPr>
          <w:rFonts w:ascii="Times New Roman" w:hAnsi="Times New Roman" w:cs="Times New Roman"/>
          <w:sz w:val="24"/>
          <w:szCs w:val="24"/>
        </w:rPr>
        <w:t>Johns Hopkins University and the University of Maryland School of Law. He</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7078" w:rsidRPr="00F066E2">
        <w:rPr>
          <w:rFonts w:ascii="Times New Roman" w:hAnsi="Times New Roman" w:cs="Times New Roman"/>
          <w:sz w:val="24"/>
          <w:szCs w:val="24"/>
        </w:rPr>
        <w:t>was in private practice for over forty years</w:t>
      </w:r>
      <w:r w:rsidR="003A7078">
        <w:rPr>
          <w:rFonts w:ascii="Times New Roman" w:hAnsi="Times New Roman" w:cs="Times New Roman"/>
          <w:sz w:val="24"/>
          <w:szCs w:val="24"/>
        </w:rPr>
        <w:t xml:space="preserve"> and</w:t>
      </w:r>
      <w:r w:rsidR="003A7078" w:rsidRPr="00F066E2">
        <w:rPr>
          <w:rFonts w:ascii="Times New Roman" w:hAnsi="Times New Roman" w:cs="Times New Roman"/>
          <w:sz w:val="24"/>
          <w:szCs w:val="24"/>
        </w:rPr>
        <w:t xml:space="preserve"> was president of the Maryland</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7078" w:rsidRPr="00F066E2">
        <w:rPr>
          <w:rFonts w:ascii="Times New Roman" w:hAnsi="Times New Roman" w:cs="Times New Roman"/>
          <w:sz w:val="24"/>
          <w:szCs w:val="24"/>
        </w:rPr>
        <w:t xml:space="preserve">State Bar Association before being appointed to the Maryland Court of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7078" w:rsidRPr="00F066E2">
        <w:rPr>
          <w:rFonts w:ascii="Times New Roman" w:hAnsi="Times New Roman" w:cs="Times New Roman"/>
          <w:sz w:val="24"/>
          <w:szCs w:val="24"/>
        </w:rPr>
        <w:t>Appeals. He served</w:t>
      </w:r>
      <w:r w:rsidR="003A7078">
        <w:rPr>
          <w:rFonts w:ascii="Times New Roman" w:hAnsi="Times New Roman" w:cs="Times New Roman"/>
          <w:sz w:val="24"/>
          <w:szCs w:val="24"/>
        </w:rPr>
        <w:t xml:space="preserve"> on the Court</w:t>
      </w:r>
      <w:r w:rsidR="003A7078" w:rsidRPr="00F066E2">
        <w:rPr>
          <w:rFonts w:ascii="Times New Roman" w:hAnsi="Times New Roman" w:cs="Times New Roman"/>
          <w:sz w:val="24"/>
          <w:szCs w:val="24"/>
        </w:rPr>
        <w:t>, from 1944 to 1952, briefly taking the role of Chief Judge.</w:t>
      </w:r>
      <w:r w:rsidR="003A7078" w:rsidRPr="00FF5CED">
        <w:rPr>
          <w:rStyle w:val="FootnoteReference"/>
          <w:rFonts w:ascii="Times New Roman" w:hAnsi="Times New Roman" w:cs="Times New Roman"/>
          <w:sz w:val="24"/>
          <w:szCs w:val="24"/>
        </w:rPr>
        <w:footnoteReference w:id="107"/>
      </w:r>
      <w:r w:rsidR="003A7078" w:rsidRPr="00F066E2">
        <w:rPr>
          <w:rFonts w:ascii="Times New Roman" w:hAnsi="Times New Roman" w:cs="Times New Roman"/>
          <w:sz w:val="24"/>
          <w:szCs w:val="24"/>
        </w:rPr>
        <w:t xml:space="preserve">  He was succeeded that role by Simon Sobeloff, the former City Solicitor of Baltimore, who was appointed by his longtime friend Theodore McKeldin, then Governor.</w:t>
      </w:r>
      <w:r w:rsidR="003A7078" w:rsidRPr="00FF5CED">
        <w:rPr>
          <w:rStyle w:val="FootnoteReference"/>
          <w:rFonts w:ascii="Times New Roman" w:hAnsi="Times New Roman" w:cs="Times New Roman"/>
          <w:sz w:val="24"/>
          <w:szCs w:val="24"/>
        </w:rPr>
        <w:footnoteReference w:id="108"/>
      </w:r>
    </w:p>
    <w:p w:rsidR="003A7078"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Judge Tucker’s decision had convinced the Plaintiffs to forgo the bulk of their original arguments at the appellate level. </w:t>
      </w:r>
      <w:r w:rsidRPr="00C50B69">
        <w:rPr>
          <w:rFonts w:ascii="Times New Roman" w:hAnsi="Times New Roman" w:cs="Times New Roman"/>
          <w:sz w:val="24"/>
          <w:szCs w:val="24"/>
        </w:rPr>
        <w:t xml:space="preserve">The Plaintiffs did not </w:t>
      </w:r>
      <w:r>
        <w:rPr>
          <w:rFonts w:ascii="Times New Roman" w:hAnsi="Times New Roman" w:cs="Times New Roman"/>
          <w:sz w:val="24"/>
          <w:szCs w:val="24"/>
        </w:rPr>
        <w:t>i</w:t>
      </w:r>
      <w:r w:rsidRPr="00C50B69">
        <w:rPr>
          <w:rFonts w:ascii="Times New Roman" w:hAnsi="Times New Roman" w:cs="Times New Roman"/>
          <w:sz w:val="24"/>
          <w:szCs w:val="24"/>
        </w:rPr>
        <w:t>nclude the claim that the BTC Board’s pursuit of the conversion plans was</w:t>
      </w:r>
      <w:r>
        <w:rPr>
          <w:rFonts w:ascii="Times New Roman" w:hAnsi="Times New Roman" w:cs="Times New Roman"/>
          <w:sz w:val="24"/>
          <w:szCs w:val="24"/>
        </w:rPr>
        <w:t xml:space="preserve"> fraudulent or a breach of their duties </w:t>
      </w:r>
      <w:r w:rsidRPr="00C50B69">
        <w:rPr>
          <w:rFonts w:ascii="Times New Roman" w:hAnsi="Times New Roman" w:cs="Times New Roman"/>
          <w:sz w:val="24"/>
          <w:szCs w:val="24"/>
        </w:rPr>
        <w:t>in their appellate brief, stating at oral argument that the charges of fraud had not been proved and thus were abandoned.</w:t>
      </w:r>
      <w:r>
        <w:rPr>
          <w:rStyle w:val="FootnoteReference"/>
          <w:rFonts w:ascii="Times New Roman" w:hAnsi="Times New Roman" w:cs="Times New Roman"/>
          <w:sz w:val="24"/>
          <w:szCs w:val="24"/>
        </w:rPr>
        <w:footnoteReference w:id="109"/>
      </w:r>
      <w:r>
        <w:rPr>
          <w:rFonts w:ascii="Times New Roman" w:hAnsi="Times New Roman" w:cs="Times New Roman"/>
          <w:sz w:val="24"/>
          <w:szCs w:val="24"/>
        </w:rPr>
        <w:t xml:space="preserve"> Instead, the only question argued at the appellate level was that the board could not</w:t>
      </w:r>
      <w:r w:rsidRPr="000022FD">
        <w:rPr>
          <w:rFonts w:ascii="Times New Roman" w:hAnsi="Times New Roman" w:cs="Times New Roman"/>
          <w:sz w:val="24"/>
          <w:szCs w:val="24"/>
        </w:rPr>
        <w:t xml:space="preserve"> change </w:t>
      </w:r>
      <w:r>
        <w:rPr>
          <w:rFonts w:ascii="Times New Roman" w:hAnsi="Times New Roman" w:cs="Times New Roman"/>
          <w:sz w:val="24"/>
          <w:szCs w:val="24"/>
        </w:rPr>
        <w:t xml:space="preserve">the </w:t>
      </w:r>
      <w:r w:rsidRPr="000022FD">
        <w:rPr>
          <w:rFonts w:ascii="Times New Roman" w:hAnsi="Times New Roman" w:cs="Times New Roman"/>
          <w:sz w:val="24"/>
          <w:szCs w:val="24"/>
        </w:rPr>
        <w:t>corporate function of</w:t>
      </w:r>
      <w:r>
        <w:rPr>
          <w:rFonts w:ascii="Times New Roman" w:hAnsi="Times New Roman" w:cs="Times New Roman"/>
          <w:sz w:val="24"/>
          <w:szCs w:val="24"/>
        </w:rPr>
        <w:t xml:space="preserve"> the c</w:t>
      </w:r>
      <w:r w:rsidRPr="000022FD">
        <w:rPr>
          <w:rFonts w:ascii="Times New Roman" w:hAnsi="Times New Roman" w:cs="Times New Roman"/>
          <w:sz w:val="24"/>
          <w:szCs w:val="24"/>
        </w:rPr>
        <w:t>ompa</w:t>
      </w:r>
      <w:r>
        <w:rPr>
          <w:rFonts w:ascii="Times New Roman" w:hAnsi="Times New Roman" w:cs="Times New Roman"/>
          <w:sz w:val="24"/>
          <w:szCs w:val="24"/>
        </w:rPr>
        <w:t xml:space="preserve">ny without shareholder approval. The court considered </w:t>
      </w:r>
      <w:r w:rsidRPr="00FF5CED">
        <w:rPr>
          <w:rFonts w:ascii="Times New Roman" w:hAnsi="Times New Roman" w:cs="Times New Roman"/>
          <w:sz w:val="24"/>
          <w:szCs w:val="24"/>
        </w:rPr>
        <w:t xml:space="preserve">“whether the conversion from trolley cars to motor buses and from an operating company to a holding company is </w:t>
      </w:r>
      <w:r w:rsidRPr="00C56A68">
        <w:rPr>
          <w:rFonts w:ascii="Times New Roman" w:hAnsi="Times New Roman" w:cs="Times New Roman"/>
          <w:i/>
          <w:sz w:val="24"/>
          <w:szCs w:val="24"/>
        </w:rPr>
        <w:t>ultra vires</w:t>
      </w:r>
      <w:r w:rsidRPr="00FF5CED">
        <w:rPr>
          <w:rFonts w:ascii="Times New Roman" w:hAnsi="Times New Roman" w:cs="Times New Roman"/>
          <w:sz w:val="24"/>
          <w:szCs w:val="24"/>
        </w:rPr>
        <w:t xml:space="preserve"> of the corporation or its dir</w:t>
      </w:r>
      <w:r>
        <w:rPr>
          <w:rFonts w:ascii="Times New Roman" w:hAnsi="Times New Roman" w:cs="Times New Roman"/>
          <w:sz w:val="24"/>
          <w:szCs w:val="24"/>
        </w:rPr>
        <w:t>ectors”</w:t>
      </w:r>
      <w:r>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The Plaintiffs argued that the abandonment of $24,000,000 of assets plus the purchase of new buses at a cost of over ten million dollars more was </w:t>
      </w:r>
      <w:r>
        <w:rPr>
          <w:rFonts w:ascii="Times New Roman" w:hAnsi="Times New Roman" w:cs="Times New Roman"/>
          <w:sz w:val="24"/>
          <w:szCs w:val="24"/>
        </w:rPr>
        <w:lastRenderedPageBreak/>
        <w:t>outside the Director’s discretion in conducting the ordinary business of the corporation.</w:t>
      </w:r>
      <w:r>
        <w:rPr>
          <w:rStyle w:val="FootnoteReference"/>
          <w:rFonts w:ascii="Times New Roman" w:hAnsi="Times New Roman" w:cs="Times New Roman"/>
          <w:sz w:val="24"/>
          <w:szCs w:val="24"/>
        </w:rPr>
        <w:footnoteReference w:id="111"/>
      </w:r>
      <w:r>
        <w:rPr>
          <w:rFonts w:ascii="Times New Roman" w:hAnsi="Times New Roman" w:cs="Times New Roman"/>
          <w:sz w:val="24"/>
          <w:szCs w:val="24"/>
        </w:rPr>
        <w:t xml:space="preserve"> Similarly, they argued that a conversion from streetcars to buses was a change to the business of function for which the company was organized.</w:t>
      </w:r>
      <w:r>
        <w:rPr>
          <w:rStyle w:val="FootnoteReference"/>
          <w:rFonts w:ascii="Times New Roman" w:hAnsi="Times New Roman" w:cs="Times New Roman"/>
          <w:sz w:val="24"/>
          <w:szCs w:val="24"/>
        </w:rPr>
        <w:footnoteReference w:id="112"/>
      </w:r>
    </w:p>
    <w:p w:rsidR="003A7078"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court held that the BTC did have the power to operate motor buses as part of an “integrated system of mass transportation [of] rail cars, trackless trolleys, and motor buses.</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r w:rsidRPr="00A13DD6">
        <w:rPr>
          <w:rFonts w:ascii="Times New Roman" w:hAnsi="Times New Roman" w:cs="Times New Roman"/>
          <w:sz w:val="24"/>
          <w:szCs w:val="24"/>
        </w:rPr>
        <w:t xml:space="preserve">The court used established principles of corporate law to </w:t>
      </w:r>
      <w:r>
        <w:rPr>
          <w:rFonts w:ascii="Times New Roman" w:hAnsi="Times New Roman" w:cs="Times New Roman"/>
          <w:sz w:val="24"/>
          <w:szCs w:val="24"/>
        </w:rPr>
        <w:t>arrive at the result</w:t>
      </w:r>
      <w:r w:rsidRPr="00A13DD6">
        <w:rPr>
          <w:rFonts w:ascii="Times New Roman" w:hAnsi="Times New Roman" w:cs="Times New Roman"/>
          <w:sz w:val="24"/>
          <w:szCs w:val="24"/>
        </w:rPr>
        <w:t xml:space="preserve">. </w:t>
      </w:r>
      <w:r>
        <w:rPr>
          <w:rFonts w:ascii="Times New Roman" w:hAnsi="Times New Roman" w:cs="Times New Roman"/>
          <w:sz w:val="24"/>
          <w:szCs w:val="24"/>
        </w:rPr>
        <w:t xml:space="preserve">Under Article 23 of the 1939 Maryland Code, a company’s business dealing with the </w:t>
      </w:r>
      <w:r w:rsidRPr="00A13DD6">
        <w:rPr>
          <w:rFonts w:ascii="Times New Roman" w:hAnsi="Times New Roman" w:cs="Times New Roman"/>
          <w:sz w:val="24"/>
          <w:szCs w:val="24"/>
        </w:rPr>
        <w:t xml:space="preserve">property of a corporation conducted </w:t>
      </w:r>
      <w:r>
        <w:rPr>
          <w:rFonts w:ascii="Times New Roman" w:hAnsi="Times New Roman" w:cs="Times New Roman"/>
          <w:sz w:val="24"/>
          <w:szCs w:val="24"/>
        </w:rPr>
        <w:t>within the ordinary course of business was</w:t>
      </w:r>
      <w:r w:rsidRPr="00A13DD6">
        <w:rPr>
          <w:rFonts w:ascii="Times New Roman" w:hAnsi="Times New Roman" w:cs="Times New Roman"/>
          <w:sz w:val="24"/>
          <w:szCs w:val="24"/>
        </w:rPr>
        <w:t xml:space="preserve"> managed by the </w:t>
      </w:r>
      <w:r>
        <w:rPr>
          <w:rFonts w:ascii="Times New Roman" w:hAnsi="Times New Roman" w:cs="Times New Roman"/>
          <w:sz w:val="24"/>
          <w:szCs w:val="24"/>
        </w:rPr>
        <w:t>Board of D</w:t>
      </w:r>
      <w:r w:rsidRPr="00A13DD6">
        <w:rPr>
          <w:rFonts w:ascii="Times New Roman" w:hAnsi="Times New Roman" w:cs="Times New Roman"/>
          <w:sz w:val="24"/>
          <w:szCs w:val="24"/>
        </w:rPr>
        <w:t>irectors</w:t>
      </w:r>
      <w:r>
        <w:rPr>
          <w:rFonts w:ascii="Times New Roman" w:hAnsi="Times New Roman" w:cs="Times New Roman"/>
          <w:sz w:val="24"/>
          <w:szCs w:val="24"/>
        </w:rPr>
        <w:t>. At the same time, fundamental changes to the corporate structure, objects, or purposes were reserved for the stockholders.</w:t>
      </w:r>
      <w:r>
        <w:rPr>
          <w:rStyle w:val="FootnoteReference"/>
          <w:rFonts w:ascii="Times New Roman" w:hAnsi="Times New Roman" w:cs="Times New Roman"/>
          <w:sz w:val="24"/>
          <w:szCs w:val="24"/>
        </w:rPr>
        <w:footnoteReference w:id="114"/>
      </w:r>
      <w:r>
        <w:rPr>
          <w:rFonts w:ascii="Times New Roman" w:hAnsi="Times New Roman" w:cs="Times New Roman"/>
          <w:sz w:val="24"/>
          <w:szCs w:val="24"/>
        </w:rPr>
        <w:t xml:space="preserve"> The court held that the conversion plans dealt with the former, vesting the power to convert a portion of of trolley service to bus service with the Directors. Beyond that, the Court did not wade into the business judgment of the Directors; “whether the property is in fact obsolete and whether the conversion is wise are business questions, not reviewable by the courts.” </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The court maintained that trolleys were merely the greater part of an “integrated whole which comprise[d] both [trolley] cars and buses.”</w:t>
      </w:r>
      <w:r>
        <w:rPr>
          <w:rStyle w:val="FootnoteReference"/>
          <w:rFonts w:ascii="Times New Roman" w:hAnsi="Times New Roman" w:cs="Times New Roman"/>
          <w:sz w:val="24"/>
          <w:szCs w:val="24"/>
        </w:rPr>
        <w:footnoteReference w:id="116"/>
      </w:r>
    </w:p>
    <w:p w:rsidR="003A7078" w:rsidRPr="00D3143A" w:rsidRDefault="003A7078" w:rsidP="003A7078">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Unlike the Judge Tucker, The Court of Appeals considered the City’s and the PSC’s input on which mode(s) of transportation would be best for Baltimore only minimally, as this was a </w:t>
      </w:r>
      <w:r>
        <w:rPr>
          <w:rFonts w:ascii="Times New Roman" w:hAnsi="Times New Roman" w:cs="Times New Roman"/>
          <w:sz w:val="24"/>
          <w:szCs w:val="24"/>
        </w:rPr>
        <w:lastRenderedPageBreak/>
        <w:t>stockholders’ suit, construing the contract between stockholders and the corporation in which they had invested.</w:t>
      </w:r>
      <w:r>
        <w:rPr>
          <w:rStyle w:val="FootnoteReference"/>
          <w:rFonts w:ascii="Times New Roman" w:hAnsi="Times New Roman" w:cs="Times New Roman"/>
          <w:sz w:val="24"/>
          <w:szCs w:val="24"/>
        </w:rPr>
        <w:footnoteReference w:id="117"/>
      </w:r>
    </w:p>
    <w:p w:rsidR="003A7078" w:rsidRPr="00FF5CED" w:rsidRDefault="003A7078" w:rsidP="003A7078">
      <w:pPr>
        <w:spacing w:line="360" w:lineRule="auto"/>
        <w:rPr>
          <w:rFonts w:ascii="Times New Roman" w:hAnsi="Times New Roman" w:cs="Times New Roman"/>
          <w:b/>
          <w:sz w:val="24"/>
          <w:szCs w:val="24"/>
        </w:rPr>
      </w:pPr>
      <w:r w:rsidRPr="00FF5CED">
        <w:rPr>
          <w:rFonts w:ascii="Times New Roman" w:hAnsi="Times New Roman" w:cs="Times New Roman"/>
          <w:b/>
          <w:sz w:val="24"/>
          <w:szCs w:val="24"/>
        </w:rPr>
        <w:t>Aftermath</w:t>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 xml:space="preserve">The resolution of </w:t>
      </w:r>
      <w:r>
        <w:rPr>
          <w:rFonts w:ascii="Times New Roman" w:hAnsi="Times New Roman" w:cs="Times New Roman"/>
          <w:i/>
          <w:sz w:val="24"/>
          <w:szCs w:val="24"/>
        </w:rPr>
        <w:t xml:space="preserve">Warren v. Fitzgerald </w:t>
      </w:r>
      <w:r>
        <w:rPr>
          <w:rFonts w:ascii="Times New Roman" w:hAnsi="Times New Roman" w:cs="Times New Roman"/>
          <w:sz w:val="24"/>
          <w:szCs w:val="24"/>
        </w:rPr>
        <w:t>in the Defendant’s favor</w:t>
      </w:r>
      <w:r w:rsidRPr="00FF5CED">
        <w:rPr>
          <w:rFonts w:ascii="Times New Roman" w:hAnsi="Times New Roman" w:cs="Times New Roman"/>
          <w:sz w:val="24"/>
          <w:szCs w:val="24"/>
        </w:rPr>
        <w:t xml:space="preserve"> marked the approval of</w:t>
      </w:r>
      <w:r>
        <w:rPr>
          <w:rFonts w:ascii="Times New Roman" w:hAnsi="Times New Roman" w:cs="Times New Roman"/>
          <w:sz w:val="24"/>
          <w:szCs w:val="24"/>
        </w:rPr>
        <w:t xml:space="preserve"> the BTC’s plan for</w:t>
      </w:r>
      <w:r w:rsidRPr="00FF5CED">
        <w:rPr>
          <w:rFonts w:ascii="Times New Roman" w:hAnsi="Times New Roman" w:cs="Times New Roman"/>
          <w:sz w:val="24"/>
          <w:szCs w:val="24"/>
        </w:rPr>
        <w:t xml:space="preserve"> the conversion from trolleys to buses, but not the end of the difficulties for the BTC</w:t>
      </w:r>
      <w:r>
        <w:rPr>
          <w:rFonts w:ascii="Times New Roman" w:hAnsi="Times New Roman" w:cs="Times New Roman"/>
          <w:sz w:val="24"/>
          <w:szCs w:val="24"/>
        </w:rPr>
        <w:t xml:space="preserve"> or </w:t>
      </w:r>
      <w:r w:rsidRPr="00FF5CED">
        <w:rPr>
          <w:rFonts w:ascii="Times New Roman" w:hAnsi="Times New Roman" w:cs="Times New Roman"/>
          <w:sz w:val="24"/>
          <w:szCs w:val="24"/>
        </w:rPr>
        <w:t>mass transit in Baltimore.   In early 1948</w:t>
      </w:r>
      <w:r>
        <w:rPr>
          <w:rFonts w:ascii="Times New Roman" w:hAnsi="Times New Roman" w:cs="Times New Roman"/>
          <w:sz w:val="24"/>
          <w:szCs w:val="24"/>
        </w:rPr>
        <w:t>,</w:t>
      </w:r>
      <w:r w:rsidRPr="00FF5CED">
        <w:rPr>
          <w:rFonts w:ascii="Times New Roman" w:hAnsi="Times New Roman" w:cs="Times New Roman"/>
          <w:sz w:val="24"/>
          <w:szCs w:val="24"/>
        </w:rPr>
        <w:t xml:space="preserve"> the PSC held public hearings on bus and trolley crowding and other</w:t>
      </w:r>
      <w:r>
        <w:rPr>
          <w:rFonts w:ascii="Times New Roman" w:hAnsi="Times New Roman" w:cs="Times New Roman"/>
          <w:sz w:val="24"/>
          <w:szCs w:val="24"/>
        </w:rPr>
        <w:t xml:space="preserve"> transit-</w:t>
      </w:r>
      <w:r w:rsidRPr="00FF5CED">
        <w:rPr>
          <w:rFonts w:ascii="Times New Roman" w:hAnsi="Times New Roman" w:cs="Times New Roman"/>
          <w:sz w:val="24"/>
          <w:szCs w:val="24"/>
        </w:rPr>
        <w:t>related complaints. A January 22</w:t>
      </w:r>
      <w:r w:rsidRPr="00FF5CED">
        <w:rPr>
          <w:rFonts w:ascii="Times New Roman" w:hAnsi="Times New Roman" w:cs="Times New Roman"/>
          <w:sz w:val="24"/>
          <w:szCs w:val="24"/>
          <w:vertAlign w:val="superscript"/>
        </w:rPr>
        <w:t>nd</w:t>
      </w:r>
      <w:r w:rsidRPr="00FF5CED">
        <w:rPr>
          <w:rFonts w:ascii="Times New Roman" w:hAnsi="Times New Roman" w:cs="Times New Roman"/>
          <w:sz w:val="24"/>
          <w:szCs w:val="24"/>
        </w:rPr>
        <w:t xml:space="preserve"> article in the Evening Sun recounted complaints at the meetings about “non-local interest” National City Lines being an “absentee” in controlling the company. </w:t>
      </w:r>
      <w:r>
        <w:rPr>
          <w:rFonts w:ascii="Times New Roman" w:hAnsi="Times New Roman" w:cs="Times New Roman"/>
          <w:sz w:val="24"/>
          <w:szCs w:val="24"/>
        </w:rPr>
        <w:t>Nearly</w:t>
      </w:r>
      <w:r w:rsidRPr="00FF5CED">
        <w:rPr>
          <w:rFonts w:ascii="Times New Roman" w:hAnsi="Times New Roman" w:cs="Times New Roman"/>
          <w:sz w:val="24"/>
          <w:szCs w:val="24"/>
        </w:rPr>
        <w:t xml:space="preserve"> 100 people attended the hearings</w:t>
      </w:r>
      <w:r>
        <w:rPr>
          <w:rFonts w:ascii="Times New Roman" w:hAnsi="Times New Roman" w:cs="Times New Roman"/>
          <w:sz w:val="24"/>
          <w:szCs w:val="24"/>
        </w:rPr>
        <w:t>, where</w:t>
      </w:r>
      <w:r w:rsidRPr="00FF5CED">
        <w:rPr>
          <w:rFonts w:ascii="Times New Roman" w:hAnsi="Times New Roman" w:cs="Times New Roman"/>
          <w:sz w:val="24"/>
          <w:szCs w:val="24"/>
        </w:rPr>
        <w:t xml:space="preserve"> complaints ranged from people preferring streetcars to buses</w:t>
      </w:r>
      <w:r>
        <w:rPr>
          <w:rFonts w:ascii="Times New Roman" w:hAnsi="Times New Roman" w:cs="Times New Roman"/>
          <w:sz w:val="24"/>
          <w:szCs w:val="24"/>
        </w:rPr>
        <w:t>,</w:t>
      </w:r>
      <w:r w:rsidRPr="00FF5CED">
        <w:rPr>
          <w:rFonts w:ascii="Times New Roman" w:hAnsi="Times New Roman" w:cs="Times New Roman"/>
          <w:sz w:val="24"/>
          <w:szCs w:val="24"/>
        </w:rPr>
        <w:t xml:space="preserve"> to infrequent and overcrowded service, dissatisfaction with the diesel smoke and fumes on buses.</w:t>
      </w:r>
      <w:r w:rsidRPr="00FF5CED">
        <w:rPr>
          <w:rStyle w:val="FootnoteReference"/>
          <w:rFonts w:ascii="Times New Roman" w:hAnsi="Times New Roman" w:cs="Times New Roman"/>
          <w:sz w:val="24"/>
          <w:szCs w:val="24"/>
        </w:rPr>
        <w:footnoteReference w:id="118"/>
      </w:r>
      <w:r w:rsidRPr="00FF5CED">
        <w:rPr>
          <w:rFonts w:ascii="Times New Roman" w:hAnsi="Times New Roman" w:cs="Times New Roman"/>
          <w:sz w:val="24"/>
          <w:szCs w:val="24"/>
        </w:rPr>
        <w:t xml:space="preserve"> </w:t>
      </w:r>
      <w:r w:rsidRPr="009E610E">
        <w:rPr>
          <w:rFonts w:ascii="Times New Roman" w:hAnsi="Times New Roman" w:cs="Times New Roman"/>
          <w:sz w:val="24"/>
          <w:szCs w:val="24"/>
        </w:rPr>
        <w:t xml:space="preserve">The </w:t>
      </w:r>
      <w:r>
        <w:rPr>
          <w:rFonts w:ascii="Times New Roman" w:hAnsi="Times New Roman" w:cs="Times New Roman"/>
          <w:sz w:val="24"/>
          <w:szCs w:val="24"/>
        </w:rPr>
        <w:t xml:space="preserve">Baltimore Sun reported that the </w:t>
      </w:r>
      <w:r w:rsidRPr="009E610E">
        <w:rPr>
          <w:rFonts w:ascii="Times New Roman" w:hAnsi="Times New Roman" w:cs="Times New Roman"/>
          <w:sz w:val="24"/>
          <w:szCs w:val="24"/>
        </w:rPr>
        <w:t>PSC responded by stating “the service furnished by the BTC, including that furnished through its directly owned subsidiary, is not all that it should be. To bring about a substantial improvement is unquestionably the company’s responsibility, and the commission will expect the company immediately to take steps that will bring about such improvement.”</w:t>
      </w:r>
      <w:r w:rsidRPr="009E610E">
        <w:rPr>
          <w:rStyle w:val="FootnoteReference"/>
          <w:rFonts w:ascii="Times New Roman" w:hAnsi="Times New Roman" w:cs="Times New Roman"/>
          <w:sz w:val="24"/>
          <w:szCs w:val="24"/>
        </w:rPr>
        <w:footnoteReference w:id="119"/>
      </w:r>
    </w:p>
    <w:p w:rsidR="003A7078" w:rsidRPr="00FF5CED" w:rsidRDefault="003A7078" w:rsidP="003A7078">
      <w:pPr>
        <w:spacing w:line="480" w:lineRule="auto"/>
        <w:ind w:firstLine="720"/>
        <w:rPr>
          <w:rFonts w:ascii="Times New Roman" w:hAnsi="Times New Roman" w:cs="Times New Roman"/>
          <w:sz w:val="24"/>
          <w:szCs w:val="24"/>
        </w:rPr>
      </w:pPr>
      <w:r w:rsidRPr="00FF5CED">
        <w:rPr>
          <w:rFonts w:ascii="Times New Roman" w:hAnsi="Times New Roman" w:cs="Times New Roman"/>
          <w:sz w:val="24"/>
          <w:szCs w:val="24"/>
        </w:rPr>
        <w:t>T</w:t>
      </w:r>
      <w:r>
        <w:rPr>
          <w:rFonts w:ascii="Times New Roman" w:hAnsi="Times New Roman" w:cs="Times New Roman"/>
          <w:sz w:val="24"/>
          <w:szCs w:val="24"/>
        </w:rPr>
        <w:t>wo weeks after</w:t>
      </w:r>
      <w:r w:rsidRPr="00FF5CED">
        <w:rPr>
          <w:rFonts w:ascii="Times New Roman" w:hAnsi="Times New Roman" w:cs="Times New Roman"/>
          <w:sz w:val="24"/>
          <w:szCs w:val="24"/>
        </w:rPr>
        <w:t xml:space="preserve"> the hearings, Claude Gray, then President of the BTC</w:t>
      </w:r>
      <w:r>
        <w:rPr>
          <w:rFonts w:ascii="Times New Roman" w:hAnsi="Times New Roman" w:cs="Times New Roman"/>
          <w:sz w:val="24"/>
          <w:szCs w:val="24"/>
        </w:rPr>
        <w:t>,</w:t>
      </w:r>
      <w:r w:rsidRPr="00FF5CED">
        <w:rPr>
          <w:rFonts w:ascii="Times New Roman" w:hAnsi="Times New Roman" w:cs="Times New Roman"/>
          <w:sz w:val="24"/>
          <w:szCs w:val="24"/>
        </w:rPr>
        <w:t xml:space="preserve"> was </w:t>
      </w:r>
      <w:r>
        <w:rPr>
          <w:rFonts w:ascii="Times New Roman" w:hAnsi="Times New Roman" w:cs="Times New Roman"/>
          <w:sz w:val="24"/>
          <w:szCs w:val="24"/>
        </w:rPr>
        <w:t xml:space="preserve">mysteriously </w:t>
      </w:r>
      <w:r w:rsidRPr="00DB3E78">
        <w:rPr>
          <w:rFonts w:ascii="Times New Roman" w:hAnsi="Times New Roman" w:cs="Times New Roman"/>
          <w:sz w:val="24"/>
          <w:szCs w:val="24"/>
        </w:rPr>
        <w:t xml:space="preserve">found dead in his apartment. The cause was listed as “asphyxiation due to illuminating gas and gunshot wounds to the chest.” </w:t>
      </w:r>
      <w:r w:rsidRPr="00DB3E78">
        <w:rPr>
          <w:rStyle w:val="FootnoteReference"/>
          <w:rFonts w:ascii="Times New Roman" w:hAnsi="Times New Roman" w:cs="Times New Roman"/>
          <w:sz w:val="24"/>
          <w:szCs w:val="24"/>
        </w:rPr>
        <w:footnoteReference w:id="120"/>
      </w:r>
      <w:r w:rsidRPr="00DB3E78">
        <w:rPr>
          <w:rFonts w:ascii="Times New Roman" w:hAnsi="Times New Roman" w:cs="Times New Roman"/>
          <w:sz w:val="24"/>
          <w:szCs w:val="24"/>
        </w:rPr>
        <w:t xml:space="preserve"> </w:t>
      </w:r>
      <w:r>
        <w:rPr>
          <w:rFonts w:ascii="Times New Roman" w:hAnsi="Times New Roman" w:cs="Times New Roman"/>
          <w:sz w:val="24"/>
          <w:szCs w:val="24"/>
        </w:rPr>
        <w:t>His</w:t>
      </w:r>
      <w:r w:rsidRPr="00DB3E78">
        <w:rPr>
          <w:rFonts w:ascii="Times New Roman" w:hAnsi="Times New Roman" w:cs="Times New Roman"/>
          <w:sz w:val="24"/>
          <w:szCs w:val="24"/>
        </w:rPr>
        <w:t xml:space="preserve"> death</w:t>
      </w:r>
      <w:r>
        <w:rPr>
          <w:rFonts w:ascii="Times New Roman" w:hAnsi="Times New Roman" w:cs="Times New Roman"/>
          <w:sz w:val="24"/>
          <w:szCs w:val="24"/>
        </w:rPr>
        <w:t xml:space="preserve"> was ruled a suicide, and a few days later,</w:t>
      </w:r>
      <w:r w:rsidRPr="00DB3E78">
        <w:rPr>
          <w:rFonts w:ascii="Times New Roman" w:hAnsi="Times New Roman" w:cs="Times New Roman"/>
          <w:sz w:val="24"/>
          <w:szCs w:val="24"/>
        </w:rPr>
        <w:t xml:space="preserve"> Auguste Haneke, a Baltimore man, and the first non-NCL director since Bancroft Hill, was named</w:t>
      </w:r>
      <w:r>
        <w:rPr>
          <w:rFonts w:ascii="Times New Roman" w:hAnsi="Times New Roman" w:cs="Times New Roman"/>
          <w:sz w:val="24"/>
          <w:szCs w:val="24"/>
        </w:rPr>
        <w:t xml:space="preserve"> </w:t>
      </w:r>
      <w:r w:rsidRPr="00DB3E78">
        <w:rPr>
          <w:rFonts w:ascii="Times New Roman" w:hAnsi="Times New Roman" w:cs="Times New Roman"/>
          <w:sz w:val="24"/>
          <w:szCs w:val="24"/>
        </w:rPr>
        <w:t>the new president of the BTC.</w:t>
      </w:r>
    </w:p>
    <w:p w:rsidR="003A7078" w:rsidRPr="008202FF"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Suspicions of misconduct on the part of BTC leadership also continued. </w:t>
      </w:r>
      <w:r w:rsidRPr="00FF5CED">
        <w:rPr>
          <w:rFonts w:ascii="Times New Roman" w:hAnsi="Times New Roman" w:cs="Times New Roman"/>
          <w:sz w:val="24"/>
          <w:szCs w:val="24"/>
        </w:rPr>
        <w:t xml:space="preserve">In </w:t>
      </w:r>
      <w:r>
        <w:rPr>
          <w:rFonts w:ascii="Times New Roman" w:hAnsi="Times New Roman" w:cs="Times New Roman"/>
          <w:sz w:val="24"/>
          <w:szCs w:val="24"/>
        </w:rPr>
        <w:t xml:space="preserve">1951, </w:t>
      </w:r>
      <w:r w:rsidRPr="00FF5CED">
        <w:rPr>
          <w:rFonts w:ascii="Times New Roman" w:hAnsi="Times New Roman" w:cs="Times New Roman"/>
          <w:sz w:val="24"/>
          <w:szCs w:val="24"/>
        </w:rPr>
        <w:t xml:space="preserve">Governor McKeldin created a commission to study and investigate the service provided by </w:t>
      </w:r>
      <w:r>
        <w:rPr>
          <w:rFonts w:ascii="Times New Roman" w:hAnsi="Times New Roman" w:cs="Times New Roman"/>
          <w:sz w:val="24"/>
          <w:szCs w:val="24"/>
        </w:rPr>
        <w:t>the</w:t>
      </w:r>
      <w:r w:rsidRPr="00FF5CED">
        <w:rPr>
          <w:rFonts w:ascii="Times New Roman" w:hAnsi="Times New Roman" w:cs="Times New Roman"/>
          <w:sz w:val="24"/>
          <w:szCs w:val="24"/>
        </w:rPr>
        <w:t xml:space="preserve"> </w:t>
      </w:r>
      <w:r>
        <w:rPr>
          <w:rFonts w:ascii="Times New Roman" w:hAnsi="Times New Roman" w:cs="Times New Roman"/>
          <w:sz w:val="24"/>
          <w:szCs w:val="24"/>
        </w:rPr>
        <w:t>BTC</w:t>
      </w:r>
      <w:r w:rsidRPr="00FF5CED">
        <w:rPr>
          <w:rFonts w:ascii="Times New Roman" w:hAnsi="Times New Roman" w:cs="Times New Roman"/>
          <w:sz w:val="24"/>
          <w:szCs w:val="24"/>
        </w:rPr>
        <w:t xml:space="preserve"> and its ability to supply adequate public transportation to the City of Baltimore</w:t>
      </w:r>
      <w:r>
        <w:rPr>
          <w:rFonts w:ascii="Times New Roman" w:hAnsi="Times New Roman" w:cs="Times New Roman"/>
          <w:sz w:val="24"/>
          <w:szCs w:val="24"/>
        </w:rPr>
        <w:t xml:space="preserve"> in the future.</w:t>
      </w:r>
      <w:r w:rsidRPr="00FF5CED">
        <w:rPr>
          <w:rStyle w:val="FootnoteReference"/>
          <w:rFonts w:ascii="Times New Roman" w:hAnsi="Times New Roman" w:cs="Times New Roman"/>
          <w:sz w:val="24"/>
          <w:szCs w:val="24"/>
        </w:rPr>
        <w:t xml:space="preserve"> </w:t>
      </w:r>
      <w:r w:rsidRPr="00FF5CED">
        <w:rPr>
          <w:rStyle w:val="FootnoteReference"/>
          <w:rFonts w:ascii="Times New Roman" w:hAnsi="Times New Roman" w:cs="Times New Roman"/>
          <w:sz w:val="24"/>
          <w:szCs w:val="24"/>
        </w:rPr>
        <w:footnoteReference w:id="121"/>
      </w:r>
      <w:r w:rsidRPr="00FF5CED">
        <w:rPr>
          <w:rFonts w:ascii="Times New Roman" w:hAnsi="Times New Roman" w:cs="Times New Roman"/>
          <w:sz w:val="24"/>
          <w:szCs w:val="24"/>
        </w:rPr>
        <w:t xml:space="preserve"> The commission produced two reports, one by the majority of commissioners</w:t>
      </w:r>
      <w:r>
        <w:rPr>
          <w:rFonts w:ascii="Times New Roman" w:hAnsi="Times New Roman" w:cs="Times New Roman"/>
          <w:sz w:val="24"/>
          <w:szCs w:val="24"/>
        </w:rPr>
        <w:t>,</w:t>
      </w:r>
      <w:r w:rsidRPr="00FF5CED">
        <w:rPr>
          <w:rFonts w:ascii="Times New Roman" w:hAnsi="Times New Roman" w:cs="Times New Roman"/>
          <w:sz w:val="24"/>
          <w:szCs w:val="24"/>
        </w:rPr>
        <w:t xml:space="preserve"> which focused on improving public transit. The second, by commissioner Herbert Levy, was far</w:t>
      </w:r>
      <w:r>
        <w:rPr>
          <w:rFonts w:ascii="Times New Roman" w:hAnsi="Times New Roman" w:cs="Times New Roman"/>
          <w:sz w:val="24"/>
          <w:szCs w:val="24"/>
        </w:rPr>
        <w:t xml:space="preserve"> more critical. He reported that the </w:t>
      </w:r>
      <w:r w:rsidRPr="00FF5CED">
        <w:rPr>
          <w:rFonts w:ascii="Times New Roman" w:hAnsi="Times New Roman" w:cs="Times New Roman"/>
          <w:sz w:val="24"/>
          <w:szCs w:val="24"/>
        </w:rPr>
        <w:t xml:space="preserve">corporation was involved in nepotism, questionable scrap metal sales, </w:t>
      </w:r>
      <w:r>
        <w:rPr>
          <w:rFonts w:ascii="Times New Roman" w:hAnsi="Times New Roman" w:cs="Times New Roman"/>
          <w:sz w:val="24"/>
          <w:szCs w:val="24"/>
        </w:rPr>
        <w:t xml:space="preserve">and </w:t>
      </w:r>
      <w:r w:rsidRPr="00FF5CED">
        <w:rPr>
          <w:rFonts w:ascii="Times New Roman" w:hAnsi="Times New Roman" w:cs="Times New Roman"/>
          <w:sz w:val="24"/>
          <w:szCs w:val="24"/>
        </w:rPr>
        <w:t>illicit contracts with investors.</w:t>
      </w:r>
      <w:r>
        <w:rPr>
          <w:rFonts w:ascii="Times New Roman" w:hAnsi="Times New Roman" w:cs="Times New Roman"/>
          <w:sz w:val="24"/>
          <w:szCs w:val="24"/>
        </w:rPr>
        <w:t xml:space="preserve"> H</w:t>
      </w:r>
      <w:r w:rsidRPr="006A2434">
        <w:rPr>
          <w:rFonts w:ascii="Times New Roman" w:hAnsi="Times New Roman" w:cs="Times New Roman"/>
          <w:sz w:val="24"/>
          <w:szCs w:val="24"/>
        </w:rPr>
        <w:t>e viewed the maj</w:t>
      </w:r>
      <w:r>
        <w:rPr>
          <w:rFonts w:ascii="Times New Roman" w:hAnsi="Times New Roman" w:cs="Times New Roman"/>
          <w:sz w:val="24"/>
          <w:szCs w:val="24"/>
        </w:rPr>
        <w:t>ority</w:t>
      </w:r>
      <w:r w:rsidRPr="006A2434">
        <w:rPr>
          <w:rFonts w:ascii="Times New Roman" w:hAnsi="Times New Roman" w:cs="Times New Roman"/>
          <w:sz w:val="24"/>
          <w:szCs w:val="24"/>
        </w:rPr>
        <w:t xml:space="preserve"> report as a whitewash of corruption: it read like it “could have been written by counsel for the Transit Company, and it </w:t>
      </w:r>
      <w:r w:rsidRPr="008202FF">
        <w:rPr>
          <w:rFonts w:ascii="Times New Roman" w:hAnsi="Times New Roman" w:cs="Times New Roman"/>
          <w:sz w:val="24"/>
          <w:szCs w:val="24"/>
        </w:rPr>
        <w:t>would not at all surprise this commissioner if such is the case.”</w:t>
      </w:r>
      <w:r w:rsidRPr="008202FF">
        <w:rPr>
          <w:rStyle w:val="FootnoteReference"/>
          <w:rFonts w:ascii="Times New Roman" w:hAnsi="Times New Roman" w:cs="Times New Roman"/>
          <w:sz w:val="24"/>
          <w:szCs w:val="24"/>
        </w:rPr>
        <w:footnoteReference w:id="122"/>
      </w:r>
    </w:p>
    <w:p w:rsidR="003A7078" w:rsidRDefault="003A7078" w:rsidP="003A7078">
      <w:pPr>
        <w:spacing w:line="480" w:lineRule="auto"/>
        <w:ind w:firstLine="360"/>
        <w:rPr>
          <w:rFonts w:ascii="Times New Roman" w:hAnsi="Times New Roman" w:cs="Times New Roman"/>
          <w:sz w:val="24"/>
          <w:szCs w:val="24"/>
        </w:rPr>
      </w:pPr>
      <w:r w:rsidRPr="008202FF">
        <w:rPr>
          <w:rFonts w:ascii="Times New Roman" w:hAnsi="Times New Roman" w:cs="Times New Roman"/>
          <w:sz w:val="24"/>
          <w:szCs w:val="24"/>
        </w:rPr>
        <w:t xml:space="preserve">Levy’s suspicions were borne out in subsequent federal litigation against National City Lines. </w:t>
      </w:r>
      <w:r w:rsidRPr="004D1448">
        <w:rPr>
          <w:rFonts w:ascii="Times New Roman" w:hAnsi="Times New Roman" w:cs="Times New Roman"/>
          <w:sz w:val="24"/>
          <w:szCs w:val="24"/>
        </w:rPr>
        <w:t>In 1950, the corporation had ownership or control of 46 local transportation systems in 45 cities.</w:t>
      </w:r>
      <w:r w:rsidRPr="00FF5CED">
        <w:rPr>
          <w:rStyle w:val="FootnoteReference"/>
          <w:rFonts w:ascii="Times New Roman" w:hAnsi="Times New Roman" w:cs="Times New Roman"/>
          <w:sz w:val="24"/>
          <w:szCs w:val="24"/>
        </w:rPr>
        <w:footnoteReference w:id="123"/>
      </w:r>
      <w:r w:rsidRPr="004D1448">
        <w:rPr>
          <w:rFonts w:ascii="Times New Roman" w:hAnsi="Times New Roman" w:cs="Times New Roman"/>
          <w:sz w:val="24"/>
          <w:szCs w:val="24"/>
        </w:rPr>
        <w:t xml:space="preserve"> The next year they were convicted under the Sherman Anti-Trust Act o</w:t>
      </w:r>
      <w:r>
        <w:rPr>
          <w:rFonts w:ascii="Times New Roman" w:hAnsi="Times New Roman" w:cs="Times New Roman"/>
          <w:sz w:val="24"/>
          <w:szCs w:val="24"/>
        </w:rPr>
        <w:t>f conspiring to monopolize part</w:t>
      </w:r>
      <w:r w:rsidRPr="004D1448">
        <w:rPr>
          <w:rFonts w:ascii="Times New Roman" w:hAnsi="Times New Roman" w:cs="Times New Roman"/>
          <w:sz w:val="24"/>
          <w:szCs w:val="24"/>
        </w:rPr>
        <w:t xml:space="preserve"> of interstate trade and commerce in the US through the exclusive contracts with </w:t>
      </w:r>
      <w:r>
        <w:rPr>
          <w:rFonts w:ascii="Times New Roman" w:hAnsi="Times New Roman" w:cs="Times New Roman"/>
          <w:sz w:val="24"/>
          <w:szCs w:val="24"/>
        </w:rPr>
        <w:t xml:space="preserve">its </w:t>
      </w:r>
      <w:r w:rsidRPr="004D1448">
        <w:rPr>
          <w:rFonts w:ascii="Times New Roman" w:hAnsi="Times New Roman" w:cs="Times New Roman"/>
          <w:sz w:val="24"/>
          <w:szCs w:val="24"/>
        </w:rPr>
        <w:t>supplier companies</w:t>
      </w:r>
      <w:r>
        <w:rPr>
          <w:rFonts w:ascii="Times New Roman" w:hAnsi="Times New Roman" w:cs="Times New Roman"/>
          <w:sz w:val="24"/>
          <w:szCs w:val="24"/>
        </w:rPr>
        <w:t>, General Motors, Firestone, Standard Oil and Mack</w:t>
      </w:r>
      <w:r w:rsidRPr="004D1448">
        <w:rPr>
          <w:rFonts w:ascii="Times New Roman" w:hAnsi="Times New Roman" w:cs="Times New Roman"/>
          <w:sz w:val="24"/>
          <w:szCs w:val="24"/>
        </w:rPr>
        <w:t>.</w:t>
      </w:r>
      <w:r>
        <w:rPr>
          <w:rStyle w:val="FootnoteReference"/>
          <w:rFonts w:ascii="Times New Roman" w:hAnsi="Times New Roman" w:cs="Times New Roman"/>
          <w:sz w:val="24"/>
          <w:szCs w:val="24"/>
        </w:rPr>
        <w:footnoteReference w:id="124"/>
      </w:r>
      <w:r>
        <w:rPr>
          <w:rFonts w:ascii="Times New Roman" w:hAnsi="Times New Roman" w:cs="Times New Roman"/>
          <w:sz w:val="24"/>
          <w:szCs w:val="24"/>
        </w:rPr>
        <w:t xml:space="preserve"> </w:t>
      </w:r>
    </w:p>
    <w:p w:rsidR="003A7078" w:rsidRPr="00BC5041"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While Maryland Courts did not find any legal barriers to the contracts in place between the BTC and these supplier companies, their larger business in cars and buses continued to make an impact on Baltimore and other parts of the US. </w:t>
      </w:r>
      <w:r w:rsidRPr="00BC5041">
        <w:rPr>
          <w:rFonts w:ascii="Times New Roman" w:hAnsi="Times New Roman" w:cs="Times New Roman"/>
          <w:sz w:val="24"/>
          <w:szCs w:val="24"/>
        </w:rPr>
        <w:t xml:space="preserve">Automobiles’ domination of the transportation landscape continued into the 1950’s. Under President Dwight D. Eisenhower, the Federal Aid Highway Act of </w:t>
      </w:r>
      <w:r w:rsidRPr="00BC5041">
        <w:rPr>
          <w:rFonts w:ascii="Times New Roman" w:hAnsi="Times New Roman" w:cs="Times New Roman"/>
          <w:sz w:val="24"/>
          <w:szCs w:val="24"/>
        </w:rPr>
        <w:lastRenderedPageBreak/>
        <w:t>1956 provided substantial funding for the accelerated construction of a 41,000-mile, national system of interstate and defense highways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5"/>
      </w:r>
    </w:p>
    <w:p w:rsidR="003A7078"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In the end, the private company became a public entity. After t</w:t>
      </w:r>
      <w:r w:rsidRPr="00BC5041">
        <w:rPr>
          <w:rFonts w:ascii="Times New Roman" w:hAnsi="Times New Roman" w:cs="Times New Roman"/>
          <w:sz w:val="24"/>
          <w:szCs w:val="24"/>
        </w:rPr>
        <w:t xml:space="preserve">he </w:t>
      </w:r>
      <w:r>
        <w:rPr>
          <w:rFonts w:ascii="Times New Roman" w:hAnsi="Times New Roman" w:cs="Times New Roman"/>
          <w:sz w:val="24"/>
          <w:szCs w:val="24"/>
        </w:rPr>
        <w:t>BTC</w:t>
      </w:r>
      <w:r w:rsidRPr="00BC5041">
        <w:rPr>
          <w:rFonts w:ascii="Times New Roman" w:hAnsi="Times New Roman" w:cs="Times New Roman"/>
          <w:sz w:val="24"/>
          <w:szCs w:val="24"/>
        </w:rPr>
        <w:t xml:space="preserve"> </w:t>
      </w:r>
      <w:r>
        <w:rPr>
          <w:rFonts w:ascii="Times New Roman" w:hAnsi="Times New Roman" w:cs="Times New Roman"/>
          <w:sz w:val="24"/>
          <w:szCs w:val="24"/>
        </w:rPr>
        <w:t>experienced</w:t>
      </w:r>
      <w:r w:rsidRPr="00BC5041">
        <w:rPr>
          <w:rFonts w:ascii="Times New Roman" w:hAnsi="Times New Roman" w:cs="Times New Roman"/>
          <w:sz w:val="24"/>
          <w:szCs w:val="24"/>
        </w:rPr>
        <w:t xml:space="preserve"> a number of </w:t>
      </w:r>
      <w:r>
        <w:rPr>
          <w:rFonts w:ascii="Times New Roman" w:hAnsi="Times New Roman" w:cs="Times New Roman"/>
          <w:sz w:val="24"/>
          <w:szCs w:val="24"/>
        </w:rPr>
        <w:t xml:space="preserve">debilitating </w:t>
      </w:r>
      <w:r w:rsidRPr="00BC5041">
        <w:rPr>
          <w:rFonts w:ascii="Times New Roman" w:hAnsi="Times New Roman" w:cs="Times New Roman"/>
          <w:sz w:val="24"/>
          <w:szCs w:val="24"/>
        </w:rPr>
        <w:t>strikes</w:t>
      </w:r>
      <w:r>
        <w:rPr>
          <w:rFonts w:ascii="Times New Roman" w:hAnsi="Times New Roman" w:cs="Times New Roman"/>
          <w:sz w:val="24"/>
          <w:szCs w:val="24"/>
        </w:rPr>
        <w:t xml:space="preserve"> in which the government intervened,</w:t>
      </w:r>
      <w:r>
        <w:rPr>
          <w:rStyle w:val="FootnoteReference"/>
          <w:rFonts w:ascii="Times New Roman" w:hAnsi="Times New Roman" w:cs="Times New Roman"/>
          <w:sz w:val="24"/>
          <w:szCs w:val="24"/>
        </w:rPr>
        <w:footnoteReference w:id="126"/>
      </w:r>
      <w:r>
        <w:rPr>
          <w:rFonts w:ascii="Times New Roman" w:hAnsi="Times New Roman" w:cs="Times New Roman"/>
          <w:sz w:val="24"/>
          <w:szCs w:val="24"/>
        </w:rPr>
        <w:t xml:space="preserve">  state and public interests were finally elevated over those of the private corporation. In 1962,</w:t>
      </w:r>
      <w:r w:rsidRPr="001F7E9E">
        <w:rPr>
          <w:rFonts w:ascii="Times New Roman" w:hAnsi="Times New Roman" w:cs="Times New Roman"/>
          <w:sz w:val="24"/>
          <w:szCs w:val="24"/>
        </w:rPr>
        <w:t xml:space="preserve"> </w:t>
      </w:r>
      <w:r>
        <w:rPr>
          <w:rFonts w:ascii="Times New Roman" w:hAnsi="Times New Roman" w:cs="Times New Roman"/>
          <w:sz w:val="24"/>
          <w:szCs w:val="24"/>
        </w:rPr>
        <w:t>Maryland created the</w:t>
      </w:r>
      <w:r w:rsidRPr="001F7E9E">
        <w:rPr>
          <w:rFonts w:ascii="Times New Roman" w:hAnsi="Times New Roman" w:cs="Times New Roman"/>
          <w:sz w:val="24"/>
          <w:szCs w:val="24"/>
        </w:rPr>
        <w:t xml:space="preserve"> Metropolit</w:t>
      </w:r>
      <w:r>
        <w:rPr>
          <w:rFonts w:ascii="Times New Roman" w:hAnsi="Times New Roman" w:cs="Times New Roman"/>
          <w:sz w:val="24"/>
          <w:szCs w:val="24"/>
        </w:rPr>
        <w:t>an Transit Authority</w:t>
      </w:r>
      <w:r w:rsidRPr="001F7E9E">
        <w:rPr>
          <w:rFonts w:ascii="Times New Roman" w:hAnsi="Times New Roman" w:cs="Times New Roman"/>
          <w:sz w:val="24"/>
          <w:szCs w:val="24"/>
        </w:rPr>
        <w:t xml:space="preserve"> to regulate public transit and absorbed the transit regulation functions of the PSC, including oversight of the BTC.</w:t>
      </w:r>
      <w:r>
        <w:rPr>
          <w:rStyle w:val="FootnoteReference"/>
          <w:rFonts w:ascii="Times New Roman" w:hAnsi="Times New Roman" w:cs="Times New Roman"/>
          <w:sz w:val="24"/>
          <w:szCs w:val="24"/>
        </w:rPr>
        <w:footnoteReference w:id="127"/>
      </w:r>
      <w:r>
        <w:rPr>
          <w:rFonts w:ascii="Times New Roman" w:hAnsi="Times New Roman" w:cs="Times New Roman"/>
          <w:sz w:val="24"/>
          <w:szCs w:val="24"/>
        </w:rPr>
        <w:t xml:space="preserve"> Then, i</w:t>
      </w:r>
      <w:r w:rsidRPr="001F7E9E">
        <w:rPr>
          <w:rFonts w:ascii="Times New Roman" w:hAnsi="Times New Roman" w:cs="Times New Roman"/>
          <w:sz w:val="24"/>
          <w:szCs w:val="24"/>
        </w:rPr>
        <w:t>n 1970, the MTA took over the Baltimore Transit Company</w:t>
      </w:r>
      <w:r>
        <w:rPr>
          <w:rFonts w:ascii="Times New Roman" w:hAnsi="Times New Roman" w:cs="Times New Roman"/>
          <w:sz w:val="24"/>
          <w:szCs w:val="24"/>
        </w:rPr>
        <w:t>.</w:t>
      </w:r>
      <w:r w:rsidRPr="00FF5CED">
        <w:rPr>
          <w:rStyle w:val="FootnoteReference"/>
          <w:rFonts w:ascii="Times New Roman" w:hAnsi="Times New Roman" w:cs="Times New Roman"/>
          <w:sz w:val="24"/>
          <w:szCs w:val="24"/>
        </w:rPr>
        <w:footnoteReference w:id="128"/>
      </w:r>
      <w:r w:rsidRPr="001F7E9E">
        <w:rPr>
          <w:rFonts w:ascii="Times New Roman" w:hAnsi="Times New Roman" w:cs="Times New Roman"/>
          <w:sz w:val="24"/>
          <w:szCs w:val="24"/>
        </w:rPr>
        <w:t xml:space="preserve"> </w:t>
      </w:r>
    </w:p>
    <w:p w:rsidR="003A7078" w:rsidRPr="00E2677D" w:rsidRDefault="003A7078" w:rsidP="00E2677D">
      <w:pPr>
        <w:spacing w:line="480" w:lineRule="auto"/>
        <w:ind w:firstLine="360"/>
        <w:rPr>
          <w:rFonts w:ascii="Times New Roman" w:hAnsi="Times New Roman" w:cs="Times New Roman"/>
          <w:sz w:val="24"/>
          <w:szCs w:val="24"/>
        </w:rPr>
      </w:pPr>
      <w:r w:rsidRPr="001F7E9E">
        <w:rPr>
          <w:rFonts w:ascii="Times New Roman" w:hAnsi="Times New Roman" w:cs="Times New Roman"/>
          <w:sz w:val="24"/>
          <w:szCs w:val="24"/>
        </w:rPr>
        <w:t>Seven years earlier the last trolley had run in Baltimore. T</w:t>
      </w:r>
      <w:r>
        <w:rPr>
          <w:rFonts w:ascii="Times New Roman" w:hAnsi="Times New Roman" w:cs="Times New Roman"/>
          <w:sz w:val="24"/>
          <w:szCs w:val="24"/>
        </w:rPr>
        <w:t>rolley buffs, students, and members of the press joined a few people on their way home from the night shift to memorialize the last trolley run and t</w:t>
      </w:r>
      <w:r w:rsidRPr="001F7E9E">
        <w:rPr>
          <w:rFonts w:ascii="Times New Roman" w:hAnsi="Times New Roman" w:cs="Times New Roman"/>
          <w:sz w:val="24"/>
          <w:szCs w:val="24"/>
        </w:rPr>
        <w:t xml:space="preserve">he end of </w:t>
      </w:r>
      <w:r>
        <w:rPr>
          <w:rFonts w:ascii="Times New Roman" w:hAnsi="Times New Roman" w:cs="Times New Roman"/>
          <w:sz w:val="24"/>
          <w:szCs w:val="24"/>
        </w:rPr>
        <w:t xml:space="preserve">an </w:t>
      </w:r>
      <w:r w:rsidRPr="001F7E9E">
        <w:rPr>
          <w:rFonts w:ascii="Times New Roman" w:hAnsi="Times New Roman" w:cs="Times New Roman"/>
          <w:sz w:val="24"/>
          <w:szCs w:val="24"/>
        </w:rPr>
        <w:t>era</w:t>
      </w:r>
      <w:r>
        <w:rPr>
          <w:rFonts w:ascii="Times New Roman" w:hAnsi="Times New Roman" w:cs="Times New Roman"/>
          <w:sz w:val="24"/>
          <w:szCs w:val="24"/>
        </w:rPr>
        <w:t xml:space="preserve"> in Baltimore.</w:t>
      </w:r>
      <w:r w:rsidRPr="00FF5CED">
        <w:rPr>
          <w:rStyle w:val="FootnoteReference"/>
          <w:rFonts w:ascii="Times New Roman" w:hAnsi="Times New Roman" w:cs="Times New Roman"/>
          <w:sz w:val="24"/>
          <w:szCs w:val="24"/>
        </w:rPr>
        <w:footnoteReference w:id="129"/>
      </w:r>
      <w:r w:rsidRPr="001F7E9E">
        <w:rPr>
          <w:rFonts w:ascii="Times New Roman" w:hAnsi="Times New Roman" w:cs="Times New Roman"/>
          <w:sz w:val="24"/>
          <w:szCs w:val="24"/>
        </w:rPr>
        <w:t xml:space="preserve"> At one point when a No. 8 bus from Towson passed the train, </w:t>
      </w:r>
      <w:r>
        <w:rPr>
          <w:rFonts w:ascii="Times New Roman" w:hAnsi="Times New Roman" w:cs="Times New Roman"/>
          <w:sz w:val="24"/>
          <w:szCs w:val="24"/>
        </w:rPr>
        <w:t>a few</w:t>
      </w:r>
      <w:r w:rsidRPr="001F7E9E">
        <w:rPr>
          <w:rFonts w:ascii="Times New Roman" w:hAnsi="Times New Roman" w:cs="Times New Roman"/>
          <w:sz w:val="24"/>
          <w:szCs w:val="24"/>
        </w:rPr>
        <w:t xml:space="preserve"> passengers shouted “here comes the objectionable form of transportation</w:t>
      </w:r>
      <w:r>
        <w:rPr>
          <w:rFonts w:ascii="Times New Roman" w:hAnsi="Times New Roman" w:cs="Times New Roman"/>
          <w:sz w:val="24"/>
          <w:szCs w:val="24"/>
        </w:rPr>
        <w:t>!,</w:t>
      </w:r>
      <w:r w:rsidRPr="001F7E9E">
        <w:rPr>
          <w:rFonts w:ascii="Times New Roman" w:hAnsi="Times New Roman" w:cs="Times New Roman"/>
          <w:sz w:val="24"/>
          <w:szCs w:val="24"/>
        </w:rPr>
        <w:t>” while others booed and gave a thumbs down. The jeers turned to cheers when they saw the bus was not carrying a single passenger.</w:t>
      </w:r>
    </w:p>
    <w:p w:rsidR="003A7078" w:rsidRPr="007B6BAE" w:rsidRDefault="003A7078" w:rsidP="003A7078">
      <w:pPr>
        <w:spacing w:line="360" w:lineRule="auto"/>
        <w:rPr>
          <w:rFonts w:ascii="Times New Roman" w:hAnsi="Times New Roman" w:cs="Times New Roman"/>
          <w:b/>
          <w:sz w:val="24"/>
          <w:szCs w:val="24"/>
        </w:rPr>
      </w:pPr>
      <w:r>
        <w:rPr>
          <w:rFonts w:ascii="Times New Roman" w:hAnsi="Times New Roman" w:cs="Times New Roman"/>
          <w:b/>
          <w:sz w:val="24"/>
          <w:szCs w:val="24"/>
        </w:rPr>
        <w:t>Analysis</w:t>
      </w:r>
    </w:p>
    <w:p w:rsidR="003A7078" w:rsidRPr="00837999" w:rsidRDefault="003A7078" w:rsidP="003A7078">
      <w:pPr>
        <w:spacing w:line="480" w:lineRule="auto"/>
        <w:ind w:firstLine="360"/>
        <w:rPr>
          <w:rFonts w:ascii="Times New Roman" w:hAnsi="Times New Roman" w:cs="Times New Roman"/>
          <w:sz w:val="24"/>
          <w:szCs w:val="24"/>
        </w:rPr>
      </w:pPr>
      <w:r w:rsidRPr="00CC0EF6">
        <w:rPr>
          <w:rFonts w:ascii="Times New Roman" w:hAnsi="Times New Roman" w:cs="Times New Roman"/>
          <w:sz w:val="24"/>
          <w:szCs w:val="24"/>
        </w:rPr>
        <w:t xml:space="preserve">The </w:t>
      </w:r>
      <w:r>
        <w:rPr>
          <w:rFonts w:ascii="Times New Roman" w:hAnsi="Times New Roman" w:cs="Times New Roman"/>
          <w:sz w:val="24"/>
          <w:szCs w:val="24"/>
        </w:rPr>
        <w:t>Circuit</w:t>
      </w:r>
      <w:r w:rsidRPr="00CC0EF6">
        <w:rPr>
          <w:rFonts w:ascii="Times New Roman" w:hAnsi="Times New Roman" w:cs="Times New Roman"/>
          <w:sz w:val="24"/>
          <w:szCs w:val="24"/>
        </w:rPr>
        <w:t xml:space="preserve"> court arguments and decision highlight the tension between private company and public </w:t>
      </w:r>
      <w:r w:rsidRPr="00CA6B02">
        <w:rPr>
          <w:rFonts w:ascii="Times New Roman" w:hAnsi="Times New Roman" w:cs="Times New Roman"/>
          <w:sz w:val="24"/>
          <w:szCs w:val="24"/>
        </w:rPr>
        <w:t xml:space="preserve">need. The Baltimore Transit Company </w:t>
      </w:r>
      <w:r>
        <w:rPr>
          <w:rFonts w:ascii="Times New Roman" w:hAnsi="Times New Roman" w:cs="Times New Roman"/>
          <w:sz w:val="24"/>
          <w:szCs w:val="24"/>
        </w:rPr>
        <w:t>was</w:t>
      </w:r>
      <w:r w:rsidRPr="00CA6B02">
        <w:rPr>
          <w:rFonts w:ascii="Times New Roman" w:hAnsi="Times New Roman" w:cs="Times New Roman"/>
          <w:sz w:val="24"/>
          <w:szCs w:val="24"/>
        </w:rPr>
        <w:t xml:space="preserve"> a </w:t>
      </w:r>
      <w:r w:rsidRPr="00053EF0">
        <w:rPr>
          <w:rFonts w:ascii="Times New Roman" w:hAnsi="Times New Roman" w:cs="Times New Roman"/>
          <w:sz w:val="24"/>
          <w:szCs w:val="24"/>
        </w:rPr>
        <w:t>private corporation. The basic purpose of private corporations was and is to maximize profit.</w:t>
      </w:r>
      <w:r w:rsidRPr="00CA6B02">
        <w:rPr>
          <w:rFonts w:ascii="Times New Roman" w:hAnsi="Times New Roman" w:cs="Times New Roman"/>
          <w:sz w:val="24"/>
          <w:szCs w:val="24"/>
        </w:rPr>
        <w:t xml:space="preserve"> However</w:t>
      </w:r>
      <w:r w:rsidRPr="00CC0EF6">
        <w:rPr>
          <w:rFonts w:ascii="Times New Roman" w:hAnsi="Times New Roman" w:cs="Times New Roman"/>
          <w:sz w:val="24"/>
          <w:szCs w:val="24"/>
        </w:rPr>
        <w:t xml:space="preserve">, the fact that </w:t>
      </w:r>
      <w:r>
        <w:rPr>
          <w:rFonts w:ascii="Times New Roman" w:hAnsi="Times New Roman" w:cs="Times New Roman"/>
          <w:sz w:val="24"/>
          <w:szCs w:val="24"/>
        </w:rPr>
        <w:t>the BTC’s</w:t>
      </w:r>
      <w:r w:rsidRPr="00CC0EF6">
        <w:rPr>
          <w:rFonts w:ascii="Times New Roman" w:hAnsi="Times New Roman" w:cs="Times New Roman"/>
          <w:sz w:val="24"/>
          <w:szCs w:val="24"/>
        </w:rPr>
        <w:t xml:space="preserve"> business</w:t>
      </w:r>
      <w:r>
        <w:rPr>
          <w:rFonts w:ascii="Times New Roman" w:hAnsi="Times New Roman" w:cs="Times New Roman"/>
          <w:sz w:val="24"/>
          <w:szCs w:val="24"/>
        </w:rPr>
        <w:t xml:space="preserve">, </w:t>
      </w:r>
      <w:r w:rsidRPr="00CC0EF6">
        <w:rPr>
          <w:rFonts w:ascii="Times New Roman" w:hAnsi="Times New Roman" w:cs="Times New Roman"/>
          <w:sz w:val="24"/>
          <w:szCs w:val="24"/>
        </w:rPr>
        <w:t xml:space="preserve">which </w:t>
      </w:r>
      <w:r>
        <w:rPr>
          <w:rFonts w:ascii="Times New Roman" w:hAnsi="Times New Roman" w:cs="Times New Roman"/>
          <w:sz w:val="24"/>
          <w:szCs w:val="24"/>
        </w:rPr>
        <w:t>was</w:t>
      </w:r>
      <w:r w:rsidRPr="00CC0EF6">
        <w:rPr>
          <w:rFonts w:ascii="Times New Roman" w:hAnsi="Times New Roman" w:cs="Times New Roman"/>
          <w:sz w:val="24"/>
          <w:szCs w:val="24"/>
        </w:rPr>
        <w:t xml:space="preserve"> subject to city and state government</w:t>
      </w:r>
      <w:r>
        <w:rPr>
          <w:rFonts w:ascii="Times New Roman" w:hAnsi="Times New Roman" w:cs="Times New Roman"/>
          <w:sz w:val="24"/>
          <w:szCs w:val="24"/>
        </w:rPr>
        <w:t xml:space="preserve"> oversight,</w:t>
      </w:r>
      <w:r w:rsidRPr="00CC0EF6">
        <w:rPr>
          <w:rFonts w:ascii="Times New Roman" w:hAnsi="Times New Roman" w:cs="Times New Roman"/>
          <w:sz w:val="24"/>
          <w:szCs w:val="24"/>
        </w:rPr>
        <w:t xml:space="preserve"> </w:t>
      </w:r>
      <w:r>
        <w:rPr>
          <w:rFonts w:ascii="Times New Roman" w:hAnsi="Times New Roman" w:cs="Times New Roman"/>
          <w:sz w:val="24"/>
          <w:szCs w:val="24"/>
        </w:rPr>
        <w:t>was to provide public transportation to Baltimore’s population, created an inextricable link to</w:t>
      </w:r>
      <w:r w:rsidRPr="00CC0EF6">
        <w:rPr>
          <w:rFonts w:ascii="Times New Roman" w:hAnsi="Times New Roman" w:cs="Times New Roman"/>
          <w:sz w:val="24"/>
          <w:szCs w:val="24"/>
        </w:rPr>
        <w:t xml:space="preserve"> </w:t>
      </w:r>
      <w:r w:rsidRPr="00141645">
        <w:rPr>
          <w:rFonts w:ascii="Times New Roman" w:hAnsi="Times New Roman" w:cs="Times New Roman"/>
          <w:sz w:val="24"/>
          <w:szCs w:val="24"/>
        </w:rPr>
        <w:t xml:space="preserve">the attitudes and desires of the riding public.  </w:t>
      </w:r>
      <w:r>
        <w:rPr>
          <w:rFonts w:ascii="Times New Roman" w:hAnsi="Times New Roman" w:cs="Times New Roman"/>
          <w:sz w:val="24"/>
          <w:szCs w:val="24"/>
        </w:rPr>
        <w:lastRenderedPageBreak/>
        <w:t xml:space="preserve">Judge Tucker’s opinion, in its reliance on common sense and logic rather than established legal principals, shows that the courts did not have a precise way to deal with a corporation which, because of the business in which it was engaged, served several masters. In the case of </w:t>
      </w:r>
      <w:r>
        <w:rPr>
          <w:rFonts w:ascii="Times New Roman" w:hAnsi="Times New Roman" w:cs="Times New Roman"/>
          <w:i/>
          <w:sz w:val="24"/>
          <w:szCs w:val="24"/>
        </w:rPr>
        <w:t>Warren v. Fitzgerald</w:t>
      </w:r>
      <w:r>
        <w:rPr>
          <w:rFonts w:ascii="Times New Roman" w:hAnsi="Times New Roman" w:cs="Times New Roman"/>
          <w:sz w:val="24"/>
          <w:szCs w:val="24"/>
        </w:rPr>
        <w:t>, the shareholders’ interests were the last to be served.</w:t>
      </w:r>
    </w:p>
    <w:p w:rsidR="003A7078" w:rsidRPr="00F50AC9"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That intervention of the Mayor and City Council as a Defendant in the case demonstrates an alignment of the BTC’s and City’s plans, which created a doubly formidable opponent for the shareholders. The alignment should not have been unforeseen, though. By 1947, the Baltimore City government had been considering the place trolley’s fixed-wheel design had in the city’s transit future for more than 20 years. The series of studies on traffic in the City were publically available, and, in the case of the Chase report, legally tied to the future of the company. In addition, as the City granted the BTC the capacity to lay track and function as the sole mass transit provider in Baltimore, its continued operations were</w:t>
      </w:r>
      <w:r w:rsidRPr="00F50AC9">
        <w:rPr>
          <w:rFonts w:ascii="Times New Roman" w:hAnsi="Times New Roman" w:cs="Times New Roman"/>
          <w:sz w:val="24"/>
          <w:szCs w:val="24"/>
        </w:rPr>
        <w:t xml:space="preserve"> somewhat dependent upon </w:t>
      </w:r>
      <w:r>
        <w:rPr>
          <w:rFonts w:ascii="Times New Roman" w:hAnsi="Times New Roman" w:cs="Times New Roman"/>
          <w:sz w:val="24"/>
          <w:szCs w:val="24"/>
        </w:rPr>
        <w:t xml:space="preserve">receiving </w:t>
      </w:r>
      <w:r w:rsidRPr="00F50AC9">
        <w:rPr>
          <w:rFonts w:ascii="Times New Roman" w:hAnsi="Times New Roman" w:cs="Times New Roman"/>
          <w:sz w:val="24"/>
          <w:szCs w:val="24"/>
        </w:rPr>
        <w:t>the City</w:t>
      </w:r>
      <w:r>
        <w:rPr>
          <w:rFonts w:ascii="Times New Roman" w:hAnsi="Times New Roman" w:cs="Times New Roman"/>
          <w:sz w:val="24"/>
          <w:szCs w:val="24"/>
        </w:rPr>
        <w:t>’s</w:t>
      </w:r>
      <w:r w:rsidRPr="00F50AC9">
        <w:rPr>
          <w:rFonts w:ascii="Times New Roman" w:hAnsi="Times New Roman" w:cs="Times New Roman"/>
          <w:sz w:val="24"/>
          <w:szCs w:val="24"/>
        </w:rPr>
        <w:t xml:space="preserve"> p</w:t>
      </w:r>
      <w:r>
        <w:rPr>
          <w:rFonts w:ascii="Times New Roman" w:hAnsi="Times New Roman" w:cs="Times New Roman"/>
          <w:sz w:val="24"/>
          <w:szCs w:val="24"/>
        </w:rPr>
        <w:t xml:space="preserve">ermission </w:t>
      </w:r>
      <w:r w:rsidRPr="00F50AC9">
        <w:rPr>
          <w:rFonts w:ascii="Times New Roman" w:hAnsi="Times New Roman" w:cs="Times New Roman"/>
          <w:sz w:val="24"/>
          <w:szCs w:val="24"/>
        </w:rPr>
        <w:t>to do so. Practically speaking, the BTC could not have conducted its operations in a manner contrary to city plans.</w:t>
      </w:r>
    </w:p>
    <w:p w:rsidR="003A7078" w:rsidRPr="001347BD" w:rsidRDefault="003A7078" w:rsidP="003A7078">
      <w:pPr>
        <w:spacing w:line="480" w:lineRule="auto"/>
        <w:ind w:firstLine="360"/>
      </w:pPr>
      <w:r>
        <w:rPr>
          <w:rFonts w:ascii="Times New Roman" w:hAnsi="Times New Roman" w:cs="Times New Roman"/>
          <w:sz w:val="24"/>
          <w:szCs w:val="24"/>
        </w:rPr>
        <w:t>The case also illustrates how the interests of the BTC could not be separated from the interests of the public. Any problems with public transportation, such as inconvenient stop locations, uncomfortable vehicles, or slow service from traffic problems, had</w:t>
      </w:r>
      <w:r w:rsidRPr="00705123">
        <w:rPr>
          <w:rFonts w:ascii="Times New Roman" w:hAnsi="Times New Roman" w:cs="Times New Roman"/>
          <w:sz w:val="24"/>
          <w:szCs w:val="24"/>
        </w:rPr>
        <w:t xml:space="preserve"> a significant</w:t>
      </w:r>
      <w:r>
        <w:rPr>
          <w:rFonts w:ascii="Times New Roman" w:hAnsi="Times New Roman" w:cs="Times New Roman"/>
          <w:sz w:val="24"/>
          <w:szCs w:val="24"/>
        </w:rPr>
        <w:t xml:space="preserve"> impact on the community of riders. If these problems were not corrected, they would likely lead to a drop in ridership. As former and potential riders continually opted to drive private vehicles rather than ride public transportation, the BTC needed to change to adapt to this increasingly popular form of transportation. One way to do so was to introduce vehicles that conformed to the new traffic patterns cars created. Providing bus service may not have been the only way or the best way to serve the public, but it did attempt to address the problem.</w:t>
      </w:r>
    </w:p>
    <w:p w:rsidR="003A7078" w:rsidRPr="001C7900"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The shareholders, then, were the last stakeholders in BTC operations to have their voices heard. Unfortunately, when they did get their chance, Judge Tucker’s dismissal of the allegations of National City Lines wrongdoing and conspiracy lessened their impact even further. Tucker, in his oral opinion, recognized that </w:t>
      </w:r>
      <w:r w:rsidRPr="00141645">
        <w:rPr>
          <w:rFonts w:ascii="Times New Roman" w:hAnsi="Times New Roman" w:cs="Times New Roman"/>
          <w:sz w:val="24"/>
          <w:szCs w:val="24"/>
        </w:rPr>
        <w:t xml:space="preserve">there may have been </w:t>
      </w:r>
      <w:r>
        <w:rPr>
          <w:rFonts w:ascii="Times New Roman" w:hAnsi="Times New Roman" w:cs="Times New Roman"/>
          <w:sz w:val="24"/>
          <w:szCs w:val="24"/>
        </w:rPr>
        <w:t>some missteps in the transit company’s actions in relation to National City Lines. At the same time, he made almost no mention of NCL’s</w:t>
      </w:r>
      <w:r w:rsidRPr="00141645">
        <w:rPr>
          <w:rFonts w:ascii="Times New Roman" w:hAnsi="Times New Roman" w:cs="Times New Roman"/>
          <w:sz w:val="24"/>
          <w:szCs w:val="24"/>
        </w:rPr>
        <w:t xml:space="preserve"> purchase of interests in public transit systems around the country</w:t>
      </w:r>
      <w:r>
        <w:rPr>
          <w:rFonts w:ascii="Times New Roman" w:hAnsi="Times New Roman" w:cs="Times New Roman"/>
          <w:sz w:val="24"/>
          <w:szCs w:val="24"/>
        </w:rPr>
        <w:t>. Because of his reliance on the connection of the transit company to the City’s plans, he spent a relatively small amount of time dismissing the Plaintiff’s arguments about the Directors’ ties to National City Lines</w:t>
      </w:r>
      <w:r w:rsidRPr="0014164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A7078" w:rsidRDefault="003A7078" w:rsidP="003A7078">
      <w:pPr>
        <w:spacing w:line="480" w:lineRule="auto"/>
        <w:ind w:firstLine="720"/>
        <w:rPr>
          <w:rFonts w:ascii="Times New Roman" w:hAnsi="Times New Roman" w:cs="Times New Roman"/>
          <w:sz w:val="24"/>
          <w:szCs w:val="24"/>
        </w:rPr>
      </w:pPr>
      <w:r w:rsidRPr="0047231C">
        <w:rPr>
          <w:rFonts w:ascii="Times New Roman" w:hAnsi="Times New Roman" w:cs="Times New Roman"/>
          <w:sz w:val="24"/>
          <w:szCs w:val="24"/>
        </w:rPr>
        <w:t xml:space="preserve">The Courts in </w:t>
      </w:r>
      <w:r w:rsidRPr="0047231C">
        <w:rPr>
          <w:rFonts w:ascii="Times New Roman" w:hAnsi="Times New Roman" w:cs="Times New Roman"/>
          <w:i/>
          <w:sz w:val="24"/>
          <w:szCs w:val="24"/>
        </w:rPr>
        <w:t xml:space="preserve">Warren v. Fitzgerald </w:t>
      </w:r>
      <w:r w:rsidRPr="0047231C">
        <w:rPr>
          <w:rFonts w:ascii="Times New Roman" w:hAnsi="Times New Roman" w:cs="Times New Roman"/>
          <w:sz w:val="24"/>
          <w:szCs w:val="24"/>
        </w:rPr>
        <w:t xml:space="preserve">found that National City Lines did not overtly control the switch from trolleys to buses in Baltimore after WWII. </w:t>
      </w:r>
      <w:r>
        <w:rPr>
          <w:rFonts w:ascii="Times New Roman" w:hAnsi="Times New Roman" w:cs="Times New Roman"/>
          <w:sz w:val="24"/>
          <w:szCs w:val="24"/>
        </w:rPr>
        <w:t xml:space="preserve">The Second Circuit decision a few years later, though, shows there </w:t>
      </w:r>
      <w:r w:rsidRPr="00FF5CED">
        <w:rPr>
          <w:rFonts w:ascii="Times New Roman" w:hAnsi="Times New Roman" w:cs="Times New Roman"/>
          <w:sz w:val="24"/>
          <w:szCs w:val="24"/>
        </w:rPr>
        <w:t xml:space="preserve">undoubtedly </w:t>
      </w:r>
      <w:r>
        <w:rPr>
          <w:rFonts w:ascii="Times New Roman" w:hAnsi="Times New Roman" w:cs="Times New Roman"/>
          <w:sz w:val="24"/>
          <w:szCs w:val="24"/>
        </w:rPr>
        <w:t xml:space="preserve">were </w:t>
      </w:r>
      <w:r w:rsidRPr="00FF5CED">
        <w:rPr>
          <w:rFonts w:ascii="Times New Roman" w:hAnsi="Times New Roman" w:cs="Times New Roman"/>
          <w:sz w:val="24"/>
          <w:szCs w:val="24"/>
        </w:rPr>
        <w:t>ulterior motive</w:t>
      </w:r>
      <w:r>
        <w:rPr>
          <w:rFonts w:ascii="Times New Roman" w:hAnsi="Times New Roman" w:cs="Times New Roman"/>
          <w:sz w:val="24"/>
          <w:szCs w:val="24"/>
        </w:rPr>
        <w:t>s</w:t>
      </w:r>
      <w:r w:rsidRPr="00FF5CED">
        <w:rPr>
          <w:rFonts w:ascii="Times New Roman" w:hAnsi="Times New Roman" w:cs="Times New Roman"/>
          <w:sz w:val="24"/>
          <w:szCs w:val="24"/>
        </w:rPr>
        <w:t xml:space="preserve"> to National City Lines’ purchase of interests in public transit </w:t>
      </w:r>
      <w:r w:rsidRPr="0047231C">
        <w:rPr>
          <w:rFonts w:ascii="Times New Roman" w:hAnsi="Times New Roman" w:cs="Times New Roman"/>
          <w:sz w:val="24"/>
          <w:szCs w:val="24"/>
        </w:rPr>
        <w:t>systems around the country</w:t>
      </w:r>
      <w:r>
        <w:rPr>
          <w:rFonts w:ascii="Times New Roman" w:hAnsi="Times New Roman" w:cs="Times New Roman"/>
          <w:sz w:val="24"/>
          <w:szCs w:val="24"/>
        </w:rPr>
        <w:t>. However, in the context of mass transit in Baltimore,</w:t>
      </w:r>
      <w:r w:rsidRPr="0047231C">
        <w:rPr>
          <w:rFonts w:ascii="Times New Roman" w:hAnsi="Times New Roman" w:cs="Times New Roman"/>
          <w:sz w:val="24"/>
          <w:szCs w:val="24"/>
        </w:rPr>
        <w:t xml:space="preserve"> their presence </w:t>
      </w:r>
      <w:r>
        <w:rPr>
          <w:rFonts w:ascii="Times New Roman" w:hAnsi="Times New Roman" w:cs="Times New Roman"/>
          <w:sz w:val="24"/>
          <w:szCs w:val="24"/>
        </w:rPr>
        <w:t xml:space="preserve">likely only ensured that the conversion from trolleys to buses </w:t>
      </w:r>
      <w:r w:rsidRPr="0047231C">
        <w:rPr>
          <w:rFonts w:ascii="Times New Roman" w:hAnsi="Times New Roman" w:cs="Times New Roman"/>
          <w:sz w:val="24"/>
          <w:szCs w:val="24"/>
        </w:rPr>
        <w:t>happened when it did.</w:t>
      </w:r>
      <w:r>
        <w:rPr>
          <w:rFonts w:ascii="Times New Roman" w:hAnsi="Times New Roman" w:cs="Times New Roman"/>
          <w:sz w:val="24"/>
          <w:szCs w:val="24"/>
        </w:rPr>
        <w:t xml:space="preserve"> As the 1925, 1935, and 1946 city-commissioned reports show, the idea that trolleys were incompatible with cars on crowded city streets was not a new concept.</w:t>
      </w:r>
    </w:p>
    <w:p w:rsidR="003A7078" w:rsidRDefault="003A7078" w:rsidP="003A7078">
      <w:pPr>
        <w:spacing w:line="480" w:lineRule="auto"/>
        <w:ind w:firstLine="360"/>
        <w:rPr>
          <w:rFonts w:ascii="Times New Roman" w:hAnsi="Times New Roman" w:cs="Times New Roman"/>
          <w:sz w:val="24"/>
          <w:szCs w:val="24"/>
        </w:rPr>
      </w:pPr>
      <w:r>
        <w:rPr>
          <w:rFonts w:ascii="Times New Roman" w:hAnsi="Times New Roman" w:cs="Times New Roman"/>
          <w:sz w:val="24"/>
          <w:szCs w:val="24"/>
        </w:rPr>
        <w:t>Without the NCL arguments, though, t</w:t>
      </w:r>
      <w:r w:rsidRPr="00581FB0">
        <w:rPr>
          <w:rFonts w:ascii="Times New Roman" w:hAnsi="Times New Roman" w:cs="Times New Roman"/>
          <w:sz w:val="24"/>
          <w:szCs w:val="24"/>
        </w:rPr>
        <w:t xml:space="preserve">he Plaintiff’s appeal to the Circuit Court decision had the life taken out of it.  </w:t>
      </w:r>
      <w:r>
        <w:rPr>
          <w:rFonts w:ascii="Times New Roman" w:hAnsi="Times New Roman" w:cs="Times New Roman"/>
          <w:sz w:val="24"/>
          <w:szCs w:val="24"/>
        </w:rPr>
        <w:t>The Court of Appeals answered the question of whether the BTC could choose to abandon trolley lines in favor of buses easily. The Directors of a corporation have the power to make almost any decisions in the ordinary course of company business. From the court’s perspective, the BTC Board of Directors could decide to maintain public mass transit in any reasonable form.</w:t>
      </w:r>
    </w:p>
    <w:p w:rsidR="003A7078" w:rsidRPr="0073077B" w:rsidRDefault="003A7078" w:rsidP="003A7078">
      <w:pPr>
        <w:spacing w:line="480" w:lineRule="auto"/>
        <w:ind w:firstLine="720"/>
        <w:rPr>
          <w:rFonts w:ascii="Times New Roman" w:hAnsi="Times New Roman" w:cs="Times New Roman"/>
          <w:i/>
          <w:sz w:val="24"/>
          <w:szCs w:val="24"/>
        </w:rPr>
      </w:pPr>
      <w:r>
        <w:rPr>
          <w:rFonts w:ascii="Times New Roman" w:hAnsi="Times New Roman" w:cs="Times New Roman"/>
          <w:sz w:val="24"/>
          <w:szCs w:val="24"/>
        </w:rPr>
        <w:t xml:space="preserve">As such, Wilson and Adelaide Warren were almost certain to lose in their challenge of the corporate decision to abandon trolley lines and replace them with buses. While the Warrens had the </w:t>
      </w:r>
      <w:r>
        <w:rPr>
          <w:rFonts w:ascii="Times New Roman" w:hAnsi="Times New Roman" w:cs="Times New Roman"/>
          <w:sz w:val="24"/>
          <w:szCs w:val="24"/>
        </w:rPr>
        <w:lastRenderedPageBreak/>
        <w:t>right, as shareholders, to challenge the company’s Directors, they ought to have realized their bid was destined to fail. Shareholder power is inherently limited. As Judge Markell wrote in his opinion: “as a general rule, the stockholders cannot act in relation to the ordinary business of the corporation, nor can they control the directors in the exercise of the judgment vested in them by virtue of their office.”</w:t>
      </w:r>
      <w:r>
        <w:rPr>
          <w:rStyle w:val="FootnoteReference"/>
          <w:rFonts w:ascii="Times New Roman" w:hAnsi="Times New Roman" w:cs="Times New Roman"/>
          <w:sz w:val="24"/>
          <w:szCs w:val="24"/>
        </w:rPr>
        <w:footnoteReference w:id="130"/>
      </w:r>
      <w:r>
        <w:rPr>
          <w:rFonts w:ascii="Times New Roman" w:hAnsi="Times New Roman" w:cs="Times New Roman"/>
          <w:sz w:val="24"/>
          <w:szCs w:val="24"/>
        </w:rPr>
        <w:t xml:space="preserve"> The Warrens would have had to convince the court that changing the type of a portion of the transportation services offered from trolley to bus, when the BTC had been operating buses for decades, was outside of the ordinary course of business. </w:t>
      </w:r>
    </w:p>
    <w:p w:rsidR="003A7078" w:rsidRPr="00581FB0" w:rsidRDefault="003A7078" w:rsidP="003A7078">
      <w:pPr>
        <w:spacing w:line="480" w:lineRule="auto"/>
        <w:rPr>
          <w:rFonts w:ascii="Times New Roman" w:hAnsi="Times New Roman" w:cs="Times New Roman"/>
          <w:b/>
          <w:sz w:val="24"/>
          <w:szCs w:val="24"/>
        </w:rPr>
      </w:pPr>
      <w:r w:rsidRPr="00581FB0">
        <w:rPr>
          <w:rFonts w:ascii="Times New Roman" w:hAnsi="Times New Roman" w:cs="Times New Roman"/>
          <w:b/>
          <w:sz w:val="24"/>
          <w:szCs w:val="24"/>
        </w:rPr>
        <w:t>Conclusion</w:t>
      </w:r>
    </w:p>
    <w:p w:rsidR="003A7078" w:rsidRDefault="003A7078" w:rsidP="003A707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Baltimore Transit C</w:t>
      </w:r>
      <w:r w:rsidRPr="00FF5CED">
        <w:rPr>
          <w:rFonts w:ascii="Times New Roman" w:hAnsi="Times New Roman" w:cs="Times New Roman"/>
          <w:sz w:val="24"/>
          <w:szCs w:val="24"/>
        </w:rPr>
        <w:t xml:space="preserve">ompany, though a private business owned by private shareholders, </w:t>
      </w:r>
      <w:r>
        <w:rPr>
          <w:rFonts w:ascii="Times New Roman" w:hAnsi="Times New Roman" w:cs="Times New Roman"/>
          <w:sz w:val="24"/>
          <w:szCs w:val="24"/>
        </w:rPr>
        <w:t>was</w:t>
      </w:r>
      <w:r w:rsidRPr="00FF5CED">
        <w:rPr>
          <w:rFonts w:ascii="Times New Roman" w:hAnsi="Times New Roman" w:cs="Times New Roman"/>
          <w:sz w:val="24"/>
          <w:szCs w:val="24"/>
        </w:rPr>
        <w:t xml:space="preserve"> </w:t>
      </w:r>
      <w:r>
        <w:rPr>
          <w:rFonts w:ascii="Times New Roman" w:hAnsi="Times New Roman" w:cs="Times New Roman"/>
          <w:sz w:val="24"/>
          <w:szCs w:val="24"/>
        </w:rPr>
        <w:t xml:space="preserve">intimately </w:t>
      </w:r>
      <w:r w:rsidRPr="00FF5CED">
        <w:rPr>
          <w:rFonts w:ascii="Times New Roman" w:hAnsi="Times New Roman" w:cs="Times New Roman"/>
          <w:sz w:val="24"/>
          <w:szCs w:val="24"/>
        </w:rPr>
        <w:t xml:space="preserve">linked to </w:t>
      </w:r>
      <w:r>
        <w:rPr>
          <w:rFonts w:ascii="Times New Roman" w:hAnsi="Times New Roman" w:cs="Times New Roman"/>
          <w:sz w:val="24"/>
          <w:szCs w:val="24"/>
        </w:rPr>
        <w:t xml:space="preserve">both the traffic plans created by the Baltimore City government and </w:t>
      </w:r>
      <w:r w:rsidRPr="00FF5CED">
        <w:rPr>
          <w:rFonts w:ascii="Times New Roman" w:hAnsi="Times New Roman" w:cs="Times New Roman"/>
          <w:sz w:val="24"/>
          <w:szCs w:val="24"/>
        </w:rPr>
        <w:t>the attitudes and</w:t>
      </w:r>
      <w:r>
        <w:rPr>
          <w:rFonts w:ascii="Times New Roman" w:hAnsi="Times New Roman" w:cs="Times New Roman"/>
          <w:sz w:val="24"/>
          <w:szCs w:val="24"/>
        </w:rPr>
        <w:t xml:space="preserve"> desires of the riding public. The factor that </w:t>
      </w:r>
      <w:r w:rsidR="00D96D7E">
        <w:rPr>
          <w:rFonts w:ascii="Times New Roman" w:hAnsi="Times New Roman" w:cs="Times New Roman"/>
          <w:sz w:val="24"/>
          <w:szCs w:val="24"/>
        </w:rPr>
        <w:t xml:space="preserve">arguably </w:t>
      </w:r>
      <w:r>
        <w:rPr>
          <w:rFonts w:ascii="Times New Roman" w:hAnsi="Times New Roman" w:cs="Times New Roman"/>
          <w:sz w:val="24"/>
          <w:szCs w:val="24"/>
        </w:rPr>
        <w:t>had the largest influence on</w:t>
      </w:r>
      <w:r w:rsidR="007264D6">
        <w:rPr>
          <w:rFonts w:ascii="Times New Roman" w:hAnsi="Times New Roman" w:cs="Times New Roman"/>
          <w:sz w:val="24"/>
          <w:szCs w:val="24"/>
        </w:rPr>
        <w:t xml:space="preserve"> all of</w:t>
      </w:r>
      <w:r>
        <w:rPr>
          <w:rFonts w:ascii="Times New Roman" w:hAnsi="Times New Roman" w:cs="Times New Roman"/>
          <w:sz w:val="24"/>
          <w:szCs w:val="24"/>
        </w:rPr>
        <w:t xml:space="preserve"> these groups was the rise of the automobile. By the time the Warrens challenged the BTC’s large scale conversion from trolleys to buses in 1947, Baltimore’s citizens had been eschewing public transportation in all forms in favor of private automobiles for years. The increased presence of cars in the city challenged the company to provide adequate service. At the same time, automobiles drew away riders and encouraged them to leave mass transit by making it less viable. </w:t>
      </w:r>
    </w:p>
    <w:p w:rsidR="00FE763D" w:rsidRDefault="003A7078" w:rsidP="00E2677D">
      <w:pPr>
        <w:spacing w:line="480" w:lineRule="auto"/>
        <w:ind w:firstLine="720"/>
      </w:pPr>
      <w:r>
        <w:rPr>
          <w:rFonts w:ascii="Times New Roman" w:hAnsi="Times New Roman" w:cs="Times New Roman"/>
          <w:sz w:val="24"/>
          <w:szCs w:val="24"/>
        </w:rPr>
        <w:t>Maybe in this way, National City Lines, though minimally considered by the Maryland Courts, won the day. T</w:t>
      </w:r>
      <w:r w:rsidRPr="0047231C">
        <w:rPr>
          <w:rFonts w:ascii="Times New Roman" w:hAnsi="Times New Roman" w:cs="Times New Roman"/>
          <w:sz w:val="24"/>
          <w:szCs w:val="24"/>
        </w:rPr>
        <w:t xml:space="preserve">here is no way we can accurately measure how </w:t>
      </w:r>
      <w:r>
        <w:rPr>
          <w:rFonts w:ascii="Times New Roman" w:hAnsi="Times New Roman" w:cs="Times New Roman"/>
          <w:sz w:val="24"/>
          <w:szCs w:val="24"/>
        </w:rPr>
        <w:t xml:space="preserve">the marketing and lobbying efforts of </w:t>
      </w:r>
      <w:r w:rsidRPr="0047231C">
        <w:rPr>
          <w:rFonts w:ascii="Times New Roman" w:hAnsi="Times New Roman" w:cs="Times New Roman"/>
          <w:sz w:val="24"/>
          <w:szCs w:val="24"/>
        </w:rPr>
        <w:t>automobile and oil companies</w:t>
      </w:r>
      <w:r>
        <w:rPr>
          <w:rFonts w:ascii="Times New Roman" w:hAnsi="Times New Roman" w:cs="Times New Roman"/>
          <w:sz w:val="24"/>
          <w:szCs w:val="24"/>
        </w:rPr>
        <w:t xml:space="preserve"> like General Motors and Phillips Petroleum </w:t>
      </w:r>
      <w:r w:rsidRPr="0047231C">
        <w:rPr>
          <w:rFonts w:ascii="Times New Roman" w:hAnsi="Times New Roman" w:cs="Times New Roman"/>
          <w:sz w:val="24"/>
          <w:szCs w:val="24"/>
        </w:rPr>
        <w:t>actually impacted Americans’</w:t>
      </w:r>
      <w:r>
        <w:rPr>
          <w:rFonts w:ascii="Times New Roman" w:hAnsi="Times New Roman" w:cs="Times New Roman"/>
          <w:sz w:val="24"/>
          <w:szCs w:val="24"/>
        </w:rPr>
        <w:t xml:space="preserve"> transportation choices. It is clear in Baltimore, though, that public transportation – no matter the form—continues to struggle as it competes with Americans’ strong preference for the automobile.</w:t>
      </w:r>
      <w:r w:rsidRPr="00581FB0">
        <w:rPr>
          <w:rFonts w:ascii="Times New Roman" w:hAnsi="Times New Roman" w:cs="Times New Roman"/>
          <w:sz w:val="24"/>
          <w:szCs w:val="24"/>
        </w:rPr>
        <w:t xml:space="preserve">  </w:t>
      </w:r>
      <w:r>
        <w:rPr>
          <w:rFonts w:ascii="Times New Roman" w:hAnsi="Times New Roman" w:cs="Times New Roman"/>
          <w:sz w:val="24"/>
          <w:szCs w:val="24"/>
        </w:rPr>
        <w:t xml:space="preserve"> </w:t>
      </w:r>
    </w:p>
    <w:sectPr w:rsidR="00FE763D" w:rsidSect="00AE018D">
      <w:footerReference w:type="default" r:id="rId16"/>
      <w:endnotePr>
        <w:numFmt w:val="decimal"/>
      </w:endnotePr>
      <w:pgSz w:w="12240" w:h="15840" w:code="1"/>
      <w:pgMar w:top="1296" w:right="1296" w:bottom="1296" w:left="1296"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4A6" w:rsidRDefault="00BE44A6" w:rsidP="003A7078">
      <w:pPr>
        <w:spacing w:after="0" w:line="240" w:lineRule="auto"/>
      </w:pPr>
      <w:r>
        <w:separator/>
      </w:r>
    </w:p>
  </w:endnote>
  <w:endnote w:type="continuationSeparator" w:id="0">
    <w:p w:rsidR="00BE44A6" w:rsidRDefault="00BE44A6" w:rsidP="003A70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49923"/>
      <w:docPartObj>
        <w:docPartGallery w:val="Page Numbers (Bottom of Page)"/>
        <w:docPartUnique/>
      </w:docPartObj>
    </w:sdtPr>
    <w:sdtContent>
      <w:p w:rsidR="00FE763D" w:rsidRDefault="00FD1862">
        <w:pPr>
          <w:pStyle w:val="Footer"/>
          <w:jc w:val="center"/>
        </w:pPr>
        <w:fldSimple w:instr=" PAGE   \* MERGEFORMAT ">
          <w:r w:rsidR="0062587B">
            <w:rPr>
              <w:noProof/>
            </w:rPr>
            <w:t>1</w:t>
          </w:r>
        </w:fldSimple>
      </w:p>
    </w:sdtContent>
  </w:sdt>
  <w:p w:rsidR="00FE763D" w:rsidRDefault="00FE76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4A6" w:rsidRDefault="00BE44A6" w:rsidP="003A7078">
      <w:pPr>
        <w:spacing w:after="0" w:line="240" w:lineRule="auto"/>
      </w:pPr>
      <w:r>
        <w:separator/>
      </w:r>
    </w:p>
  </w:footnote>
  <w:footnote w:type="continuationSeparator" w:id="0">
    <w:p w:rsidR="00BE44A6" w:rsidRDefault="00BE44A6" w:rsidP="003A7078">
      <w:pPr>
        <w:spacing w:after="0" w:line="240" w:lineRule="auto"/>
      </w:pPr>
      <w:r>
        <w:continuationSeparator/>
      </w:r>
    </w:p>
  </w:footnote>
  <w:footnote w:id="1">
    <w:p w:rsidR="00FE763D" w:rsidRPr="00954DDE" w:rsidRDefault="00FE763D" w:rsidP="00954DDE">
      <w:pPr>
        <w:pStyle w:val="FootnoteText"/>
      </w:pPr>
      <w:r>
        <w:rPr>
          <w:rStyle w:val="FootnoteReference"/>
        </w:rPr>
        <w:footnoteRef/>
      </w:r>
      <w:r>
        <w:t xml:space="preserve"> </w:t>
      </w:r>
      <w:r w:rsidR="00AE7D7A">
        <w:t xml:space="preserve">Herbert Harwood, </w:t>
      </w:r>
      <w:r w:rsidR="00AE7D7A" w:rsidRPr="00AE7D7A">
        <w:rPr>
          <w:u w:val="single"/>
        </w:rPr>
        <w:t>Baltimore Streetcars: The Postwar Years</w:t>
      </w:r>
      <w:r w:rsidR="00AE7D7A" w:rsidRPr="00AE7D7A">
        <w:t xml:space="preserve">. </w:t>
      </w:r>
      <w:r w:rsidR="0062587B">
        <w:t>(</w:t>
      </w:r>
      <w:r w:rsidR="00AE7D7A" w:rsidRPr="00AE7D7A">
        <w:t>Baltimore: The Johns Hopkins University Press,</w:t>
      </w:r>
      <w:r w:rsidR="00AE7D7A">
        <w:t xml:space="preserve"> 2003</w:t>
      </w:r>
      <w:r w:rsidR="0062587B">
        <w:t>)</w:t>
      </w:r>
      <w:r w:rsidR="00AE7D7A">
        <w:t>,</w:t>
      </w:r>
      <w:r w:rsidRPr="00954DDE">
        <w:t xml:space="preserve"> 6</w:t>
      </w:r>
      <w:r w:rsidR="0062587B">
        <w:t>.</w:t>
      </w:r>
    </w:p>
    <w:p w:rsidR="00FE763D" w:rsidRDefault="00FE763D">
      <w:pPr>
        <w:pStyle w:val="FootnoteText"/>
      </w:pPr>
    </w:p>
  </w:footnote>
  <w:footnote w:id="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Editorial, </w:t>
      </w:r>
      <w:r w:rsidRPr="003E3CCA">
        <w:rPr>
          <w:rFonts w:ascii="Times New Roman" w:hAnsi="Times New Roman" w:cs="Times New Roman"/>
          <w:i/>
        </w:rPr>
        <w:t>Baltimore Evening Sun</w:t>
      </w:r>
      <w:r w:rsidRPr="003E3CCA">
        <w:rPr>
          <w:rFonts w:ascii="Times New Roman" w:hAnsi="Times New Roman" w:cs="Times New Roman"/>
        </w:rPr>
        <w:t>, November 14, 1944</w:t>
      </w:r>
    </w:p>
  </w:footnote>
  <w:footnote w:id="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Baltimore City Archives, Mayor McKeldin Files (Legal Matters) Letter from Richmond Mayor W.C. Herbert July 2, 1946; Letter from Milwaukee City Solicitor, J.L. Bednarek, September 3, 1946, File S22, L2.</w:t>
      </w:r>
    </w:p>
  </w:footnote>
  <w:footnote w:id="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Colin Milner. “Funding a Desire Named Streetcar.” </w:t>
      </w:r>
      <w:r w:rsidRPr="003E3CCA">
        <w:rPr>
          <w:rFonts w:ascii="Times New Roman" w:hAnsi="Times New Roman" w:cs="Times New Roman"/>
          <w:i/>
        </w:rPr>
        <w:t>Green Inc Blog, New York Times</w:t>
      </w:r>
      <w:r w:rsidRPr="003E3CCA">
        <w:rPr>
          <w:rFonts w:ascii="Times New Roman" w:hAnsi="Times New Roman" w:cs="Times New Roman"/>
        </w:rPr>
        <w:t xml:space="preserve">. October 15, 2009. </w:t>
      </w:r>
      <w:hyperlink r:id="rId1" w:history="1">
        <w:r w:rsidRPr="003E3CCA">
          <w:rPr>
            <w:rStyle w:val="Hyperlink"/>
            <w:rFonts w:ascii="Times New Roman" w:hAnsi="Times New Roman" w:cs="Times New Roman"/>
          </w:rPr>
          <w:t>http://greeninc.blogs.nytimes.com/2009/10/26/funding-a-desire-named-streetcar/</w:t>
        </w:r>
      </w:hyperlink>
      <w:r w:rsidRPr="003E3CCA">
        <w:rPr>
          <w:rFonts w:ascii="Times New Roman" w:hAnsi="Times New Roman" w:cs="Times New Roman"/>
        </w:rPr>
        <w:t xml:space="preserve">  </w:t>
      </w:r>
    </w:p>
  </w:footnote>
  <w:footnote w:id="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Bob Driehaus. “Downtowns across the US see streetcars in their future.” </w:t>
      </w:r>
      <w:r w:rsidRPr="003E3CCA">
        <w:rPr>
          <w:rFonts w:ascii="Times New Roman" w:hAnsi="Times New Roman" w:cs="Times New Roman"/>
          <w:i/>
        </w:rPr>
        <w:t>New York Times</w:t>
      </w:r>
      <w:r w:rsidRPr="003E3CCA">
        <w:rPr>
          <w:rFonts w:ascii="Times New Roman" w:hAnsi="Times New Roman" w:cs="Times New Roman"/>
        </w:rPr>
        <w:t xml:space="preserve">, August 13, 2008. </w:t>
      </w:r>
      <w:hyperlink r:id="rId2" w:history="1">
        <w:r w:rsidRPr="003E3CCA">
          <w:rPr>
            <w:rStyle w:val="Hyperlink"/>
            <w:rFonts w:ascii="Times New Roman" w:hAnsi="Times New Roman" w:cs="Times New Roman"/>
          </w:rPr>
          <w:t>http:///www.nytimes.com/2008/08/14/us/14streetcar.html</w:t>
        </w:r>
      </w:hyperlink>
      <w:r w:rsidRPr="003E3CCA">
        <w:rPr>
          <w:rFonts w:ascii="Times New Roman" w:hAnsi="Times New Roman" w:cs="Times New Roman"/>
        </w:rPr>
        <w:t xml:space="preserve">. </w:t>
      </w:r>
    </w:p>
  </w:footnote>
  <w:footnote w:id="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The first electrically powered streetcar in the country was actually built in Baltimore in 1885. However, the technology used here was unsuccessful, and the type of service adopted nationwide was created by an inventor in Richmond, VA. Herbert H. Harwood. </w:t>
      </w:r>
      <w:r w:rsidRPr="003E3CCA">
        <w:rPr>
          <w:rFonts w:ascii="Times New Roman" w:hAnsi="Times New Roman" w:cs="Times New Roman"/>
          <w:u w:val="single"/>
        </w:rPr>
        <w:t>Baltimore Streetcars, the Postwar years</w:t>
      </w:r>
      <w:r w:rsidRPr="003E3CCA">
        <w:rPr>
          <w:rFonts w:ascii="Times New Roman" w:hAnsi="Times New Roman" w:cs="Times New Roman"/>
        </w:rPr>
        <w:t>. (Baltimore: The Johns Hopkins University Press. 2003), vii.</w:t>
      </w:r>
    </w:p>
  </w:footnote>
  <w:footnote w:id="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Bass Warner, Sam. </w:t>
      </w:r>
      <w:r w:rsidRPr="003E3CCA">
        <w:rPr>
          <w:rFonts w:ascii="Times New Roman" w:hAnsi="Times New Roman" w:cs="Times New Roman"/>
          <w:u w:val="single"/>
        </w:rPr>
        <w:t>Streetcar Suburbs</w:t>
      </w:r>
      <w:r w:rsidRPr="003E3CCA">
        <w:rPr>
          <w:rFonts w:ascii="Times New Roman" w:hAnsi="Times New Roman" w:cs="Times New Roman"/>
        </w:rPr>
        <w:t>. (Boston: Harvard University Press, 1978), 16.</w:t>
      </w:r>
    </w:p>
  </w:footnote>
  <w:footnote w:id="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w:t>
      </w:r>
    </w:p>
  </w:footnote>
  <w:footnote w:id="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Sherry Olson, </w:t>
      </w:r>
      <w:r w:rsidRPr="003E3CCA">
        <w:rPr>
          <w:rFonts w:ascii="Times New Roman" w:hAnsi="Times New Roman" w:cs="Times New Roman"/>
          <w:u w:val="single"/>
        </w:rPr>
        <w:t>Baltimore, the Building of an American City</w:t>
      </w:r>
      <w:r w:rsidRPr="003E3CCA">
        <w:rPr>
          <w:rFonts w:ascii="Times New Roman" w:hAnsi="Times New Roman" w:cs="Times New Roman"/>
        </w:rPr>
        <w:t>. (Baltimore: The Johns Hopkins University Press, 1980), 212.</w:t>
      </w:r>
    </w:p>
  </w:footnote>
  <w:footnote w:id="1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218</w:t>
      </w:r>
    </w:p>
  </w:footnote>
  <w:footnote w:id="11">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Bass Warner 1978, 66</w:t>
      </w:r>
    </w:p>
  </w:footnote>
  <w:footnote w:id="1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Standard Oil Co of New Jersey v. U.S.</w:t>
      </w:r>
      <w:r w:rsidRPr="003E3CCA">
        <w:rPr>
          <w:rFonts w:ascii="Times New Roman" w:hAnsi="Times New Roman" w:cs="Times New Roman"/>
        </w:rPr>
        <w:t>, 221 U.S. 1, 50 (1911)</w:t>
      </w:r>
    </w:p>
  </w:footnote>
  <w:footnote w:id="13">
    <w:p w:rsidR="00FE763D" w:rsidRDefault="00FE763D" w:rsidP="00051EF9">
      <w:pPr>
        <w:pStyle w:val="FootnoteText"/>
      </w:pPr>
      <w:r>
        <w:rPr>
          <w:rStyle w:val="FootnoteReference"/>
        </w:rPr>
        <w:footnoteRef/>
      </w:r>
      <w:r>
        <w:t xml:space="preserve"> </w:t>
      </w:r>
      <w:r w:rsidRPr="00A608E2">
        <w:rPr>
          <w:sz w:val="18"/>
          <w:szCs w:val="18"/>
        </w:rPr>
        <w:t>available at</w:t>
      </w:r>
      <w:r>
        <w:rPr>
          <w:sz w:val="18"/>
          <w:szCs w:val="18"/>
        </w:rPr>
        <w:t xml:space="preserve"> </w:t>
      </w:r>
      <w:hyperlink r:id="rId3" w:history="1">
        <w:r w:rsidRPr="00A608E2">
          <w:rPr>
            <w:rStyle w:val="Hyperlink"/>
            <w:sz w:val="18"/>
            <w:szCs w:val="18"/>
          </w:rPr>
          <w:t>https://jscholarship.library.jhu.edu/bitstream/handle/1774.2/32592/Trolley%20Map%20of%20Baltimore.jpg?sequence=2</w:t>
        </w:r>
      </w:hyperlink>
    </w:p>
  </w:footnote>
  <w:footnote w:id="1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Stipulation as to Charter of the Baltimore Transit Company #4, 1 </w:t>
      </w:r>
      <w:r w:rsidRPr="003E3CCA">
        <w:rPr>
          <w:rFonts w:ascii="Times New Roman" w:hAnsi="Times New Roman" w:cs="Times New Roman"/>
          <w:i/>
        </w:rPr>
        <w:t>as presented in</w:t>
      </w:r>
      <w:r w:rsidRPr="003E3CCA">
        <w:rPr>
          <w:rFonts w:ascii="Times New Roman" w:hAnsi="Times New Roman" w:cs="Times New Roman"/>
        </w:rPr>
        <w:t xml:space="preserve"> </w:t>
      </w:r>
      <w:hyperlink r:id="rId4" w:history="1">
        <w:r w:rsidRPr="003E3CCA">
          <w:rPr>
            <w:rStyle w:val="Hyperlink"/>
            <w:rFonts w:ascii="Times New Roman" w:hAnsi="Times New Roman" w:cs="Times New Roman"/>
            <w:color w:val="auto"/>
            <w:u w:val="none"/>
          </w:rPr>
          <w:t>BALTIMORE CITY CIRCUIT COURT (Equity Papers A, Miscellaneous) Warren v. Fitzgerald, et al., 1947, box no. 1625, no. A29809 ½ MSA T 53-5214, 3/9/13/7</w:t>
        </w:r>
      </w:hyperlink>
      <w:r w:rsidRPr="003E3CCA">
        <w:rPr>
          <w:rFonts w:ascii="Times New Roman" w:hAnsi="Times New Roman" w:cs="Times New Roman"/>
        </w:rPr>
        <w:t xml:space="preserve">. (hereinafter Circuit Court Equity Papers) </w:t>
      </w:r>
      <w:hyperlink r:id="rId5" w:history="1">
        <w:r w:rsidRPr="003E3CCA">
          <w:rPr>
            <w:rStyle w:val="Hyperlink"/>
            <w:rFonts w:ascii="Times New Roman" w:hAnsi="Times New Roman" w:cs="Times New Roman"/>
            <w:color w:val="0070C0"/>
          </w:rPr>
          <w:t>http://www.msa.md.gov/megafile/msa/speccol/sc5300/sc5339/000209/000000/000012/restricted/msa_sc5458_000051_003508-2.pdf</w:t>
        </w:r>
      </w:hyperlink>
      <w:r w:rsidRPr="003E3CCA">
        <w:rPr>
          <w:rFonts w:ascii="Times New Roman" w:hAnsi="Times New Roman" w:cs="Times New Roman"/>
          <w:color w:val="0070C0"/>
        </w:rPr>
        <w:t xml:space="preserve"> </w:t>
      </w:r>
    </w:p>
  </w:footnote>
  <w:footnote w:id="1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Stipulation as to Charter of the Baltimore Transit Company #7-8, 5-6, Circuit Court Equity Papers.</w:t>
      </w:r>
    </w:p>
  </w:footnote>
  <w:footnote w:id="1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Warren v Fitzgerald</w:t>
      </w:r>
      <w:r w:rsidRPr="003E3CCA">
        <w:rPr>
          <w:rFonts w:ascii="Times New Roman" w:hAnsi="Times New Roman" w:cs="Times New Roman"/>
        </w:rPr>
        <w:t xml:space="preserve"> 189 Md. 476, 486 (1948)</w:t>
      </w:r>
    </w:p>
  </w:footnote>
  <w:footnote w:id="17">
    <w:p w:rsidR="00FE763D" w:rsidRPr="00171732" w:rsidRDefault="00FE763D" w:rsidP="003A7078">
      <w:pPr>
        <w:pStyle w:val="FootnoteText"/>
        <w:rPr>
          <w:rFonts w:ascii="Times New Roman" w:hAnsi="Times New Roman" w:cs="Times New Roman"/>
        </w:rPr>
      </w:pPr>
      <w:r w:rsidRPr="00171732">
        <w:rPr>
          <w:rStyle w:val="FootnoteReference"/>
          <w:rFonts w:ascii="Times New Roman" w:hAnsi="Times New Roman" w:cs="Times New Roman"/>
        </w:rPr>
        <w:footnoteRef/>
      </w:r>
      <w:r w:rsidRPr="00171732">
        <w:rPr>
          <w:rFonts w:ascii="Times New Roman" w:hAnsi="Times New Roman" w:cs="Times New Roman"/>
        </w:rPr>
        <w:t xml:space="preserve"> Md. Ann. Code art. 23 § (1939)</w:t>
      </w:r>
    </w:p>
  </w:footnote>
  <w:footnote w:id="18">
    <w:p w:rsidR="00FE763D" w:rsidRPr="003E3CCA" w:rsidRDefault="00FE763D" w:rsidP="003A7078">
      <w:pPr>
        <w:pStyle w:val="FootnoteText"/>
        <w:rPr>
          <w:rFonts w:ascii="Times New Roman" w:hAnsi="Times New Roman" w:cs="Times New Roman"/>
        </w:rPr>
      </w:pPr>
      <w:r w:rsidRPr="00171732">
        <w:rPr>
          <w:rStyle w:val="FootnoteReference"/>
          <w:rFonts w:ascii="Times New Roman" w:hAnsi="Times New Roman" w:cs="Times New Roman"/>
        </w:rPr>
        <w:footnoteRef/>
      </w:r>
      <w:r w:rsidRPr="00171732">
        <w:rPr>
          <w:rFonts w:ascii="Times New Roman" w:hAnsi="Times New Roman" w:cs="Times New Roman"/>
        </w:rPr>
        <w:t xml:space="preserve"> Md. Ann. Code art. 23 §  (1939)</w:t>
      </w:r>
    </w:p>
  </w:footnote>
  <w:footnote w:id="1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Baltimore Transit Co. v. Hessey</w:t>
      </w:r>
      <w:r w:rsidRPr="003E3CCA">
        <w:rPr>
          <w:rFonts w:ascii="Times New Roman" w:hAnsi="Times New Roman" w:cs="Times New Roman"/>
        </w:rPr>
        <w:t>, 196 Md. 141, 145 (1950). on whether the BTC may increase fares from 12.5 to 15 cents per ride</w:t>
      </w:r>
      <w:r>
        <w:rPr>
          <w:rFonts w:ascii="Times New Roman" w:hAnsi="Times New Roman" w:cs="Times New Roman"/>
        </w:rPr>
        <w:t>.</w:t>
      </w:r>
    </w:p>
  </w:footnote>
  <w:footnote w:id="2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United Rys. &amp; Electric Co. of Baltimore v West et al., Public Service Commission of Maryland</w:t>
      </w:r>
      <w:r w:rsidRPr="003E3CCA">
        <w:rPr>
          <w:rFonts w:ascii="Times New Roman" w:hAnsi="Times New Roman" w:cs="Times New Roman"/>
        </w:rPr>
        <w:t xml:space="preserve">, 280 U.S. 234, 252 </w:t>
      </w:r>
    </w:p>
    <w:p w:rsidR="00FE763D" w:rsidRPr="003E3CCA" w:rsidRDefault="00FE763D" w:rsidP="003A7078">
      <w:pPr>
        <w:pStyle w:val="FootnoteText"/>
        <w:rPr>
          <w:rFonts w:ascii="Times New Roman" w:hAnsi="Times New Roman" w:cs="Times New Roman"/>
        </w:rPr>
      </w:pPr>
      <w:r w:rsidRPr="003E3CCA">
        <w:rPr>
          <w:rFonts w:ascii="Times New Roman" w:hAnsi="Times New Roman" w:cs="Times New Roman"/>
        </w:rPr>
        <w:t xml:space="preserve">   (1929)</w:t>
      </w:r>
    </w:p>
  </w:footnote>
  <w:footnote w:id="21">
    <w:p w:rsidR="00FE763D" w:rsidRPr="003E3CCA" w:rsidRDefault="00FE763D" w:rsidP="003A7078">
      <w:pPr>
        <w:pStyle w:val="FootnoteText"/>
        <w:rPr>
          <w:rFonts w:ascii="Times New Roman" w:hAnsi="Times New Roman" w:cs="Times New Roman"/>
          <w:i/>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United Rys. &amp; Electric Co of Baltimore,</w:t>
      </w:r>
      <w:r w:rsidRPr="003E3CCA">
        <w:rPr>
          <w:rFonts w:ascii="Times New Roman" w:hAnsi="Times New Roman" w:cs="Times New Roman"/>
        </w:rPr>
        <w:t xml:space="preserve">180 U.S. at 249 </w:t>
      </w:r>
      <w:r w:rsidRPr="003E3CCA">
        <w:rPr>
          <w:rFonts w:ascii="Times New Roman" w:hAnsi="Times New Roman" w:cs="Times New Roman"/>
          <w:i/>
        </w:rPr>
        <w:t xml:space="preserve"> </w:t>
      </w:r>
    </w:p>
  </w:footnote>
  <w:footnote w:id="2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Baltimore Transit Co</w:t>
      </w:r>
      <w:r w:rsidRPr="003E3CCA">
        <w:rPr>
          <w:rFonts w:ascii="Times New Roman" w:hAnsi="Times New Roman" w:cs="Times New Roman"/>
        </w:rPr>
        <w:t>., 196 Md. at 152</w:t>
      </w:r>
      <w:r>
        <w:rPr>
          <w:rFonts w:ascii="Times New Roman" w:hAnsi="Times New Roman" w:cs="Times New Roman"/>
        </w:rPr>
        <w:t>.</w:t>
      </w:r>
    </w:p>
  </w:footnote>
  <w:footnote w:id="23">
    <w:p w:rsidR="00FE763D" w:rsidRPr="003E3CCA" w:rsidRDefault="00FE763D" w:rsidP="003A7078">
      <w:pPr>
        <w:pStyle w:val="FootnoteText"/>
        <w:rPr>
          <w:rFonts w:ascii="Times New Roman" w:hAnsi="Times New Roman" w:cs="Times New Roman"/>
          <w:color w:val="FF0000"/>
        </w:rPr>
      </w:pPr>
      <w:r w:rsidRPr="003E3CCA">
        <w:rPr>
          <w:rStyle w:val="FootnoteReference"/>
          <w:rFonts w:ascii="Times New Roman" w:hAnsi="Times New Roman" w:cs="Times New Roman"/>
        </w:rPr>
        <w:footnoteRef/>
      </w:r>
      <w:r w:rsidRPr="003E3CCA">
        <w:rPr>
          <w:rFonts w:ascii="Times New Roman" w:hAnsi="Times New Roman" w:cs="Times New Roman"/>
        </w:rPr>
        <w:t xml:space="preserve"> Judge Tucker, Trial Transcript from July 7, 1947, 92. Circuit Court Equity Papers</w:t>
      </w:r>
      <w:r w:rsidRPr="003E3CCA">
        <w:rPr>
          <w:rFonts w:ascii="Times New Roman" w:hAnsi="Times New Roman" w:cs="Times New Roman"/>
          <w:color w:val="FF0000"/>
        </w:rPr>
        <w:t>.</w:t>
      </w:r>
    </w:p>
  </w:footnote>
  <w:footnote w:id="2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Olson 1980, 314</w:t>
      </w:r>
    </w:p>
  </w:footnote>
  <w:footnote w:id="2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Cliff Slater. “General Motors and the Demise of Streetcars.” </w:t>
      </w:r>
      <w:r w:rsidRPr="003E3CCA">
        <w:rPr>
          <w:rFonts w:ascii="Times New Roman" w:hAnsi="Times New Roman" w:cs="Times New Roman"/>
          <w:u w:val="single"/>
        </w:rPr>
        <w:t>Transportation Quarterly</w:t>
      </w:r>
      <w:r w:rsidRPr="003E3CCA">
        <w:rPr>
          <w:rFonts w:ascii="Times New Roman" w:hAnsi="Times New Roman" w:cs="Times New Roman"/>
        </w:rPr>
        <w:t xml:space="preserve"> 51.3 (1997) 48</w:t>
      </w:r>
    </w:p>
  </w:footnote>
  <w:footnote w:id="26">
    <w:p w:rsidR="00FE763D" w:rsidRPr="003E3CCA" w:rsidRDefault="00FE763D" w:rsidP="003A7078">
      <w:pPr>
        <w:pStyle w:val="FootnoteText"/>
        <w:rPr>
          <w:rFonts w:ascii="Times New Roman" w:hAnsi="Times New Roman" w:cs="Times New Roman"/>
          <w:color w:val="FF0000"/>
        </w:rPr>
      </w:pPr>
      <w:r w:rsidRPr="003E3CCA">
        <w:rPr>
          <w:rStyle w:val="FootnoteReference"/>
          <w:rFonts w:ascii="Times New Roman" w:hAnsi="Times New Roman" w:cs="Times New Roman"/>
        </w:rPr>
        <w:footnoteRef/>
      </w:r>
      <w:r w:rsidRPr="003E3CCA">
        <w:rPr>
          <w:rFonts w:ascii="Times New Roman" w:hAnsi="Times New Roman" w:cs="Times New Roman"/>
        </w:rPr>
        <w:t xml:space="preserve"> Extracts from UR&amp;E Annual Report, 1915, 1. Circuit Court Equity Papers.</w:t>
      </w:r>
    </w:p>
  </w:footnote>
  <w:footnote w:id="2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Michael Farrell. </w:t>
      </w:r>
      <w:r w:rsidRPr="003E3CCA">
        <w:rPr>
          <w:rFonts w:ascii="Times New Roman" w:hAnsi="Times New Roman" w:cs="Times New Roman"/>
          <w:u w:val="single"/>
        </w:rPr>
        <w:t>History of Baltimore’s Streetcars.</w:t>
      </w:r>
      <w:r w:rsidRPr="003E3CCA">
        <w:rPr>
          <w:rFonts w:ascii="Times New Roman" w:hAnsi="Times New Roman" w:cs="Times New Roman"/>
        </w:rPr>
        <w:t xml:space="preserve"> (Sykesville, MD: Greenberg Publishing Co, 1992), 117</w:t>
      </w:r>
    </w:p>
  </w:footnote>
  <w:footnote w:id="28">
    <w:p w:rsidR="00FE763D" w:rsidRDefault="00FE763D" w:rsidP="003A7078">
      <w:pPr>
        <w:pStyle w:val="FootnoteText"/>
      </w:pPr>
      <w:r>
        <w:rPr>
          <w:rStyle w:val="FootnoteReference"/>
        </w:rPr>
        <w:footnoteRef/>
      </w:r>
      <w:r>
        <w:t xml:space="preserve"> </w:t>
      </w:r>
      <w:r w:rsidRPr="003E3CCA">
        <w:rPr>
          <w:rFonts w:ascii="Times New Roman" w:hAnsi="Times New Roman" w:cs="Times New Roman"/>
        </w:rPr>
        <w:t>Kelker, De Leuw &amp; Co. “Report and Recommendations on the Routing of Street Railway Lines and Methods for the Improvement of Traffic Conditions in the City of Baltimore to Traffic Survey Commission,” Chicago, 1926.</w:t>
      </w:r>
    </w:p>
  </w:footnote>
  <w:footnote w:id="2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Pr>
          <w:rFonts w:ascii="Times New Roman" w:hAnsi="Times New Roman" w:cs="Times New Roman"/>
        </w:rPr>
        <w:t>id</w:t>
      </w:r>
    </w:p>
  </w:footnote>
  <w:footnote w:id="3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United Rys. &amp; Electric Co. of Baltimore</w:t>
      </w:r>
      <w:r w:rsidRPr="003E3CCA">
        <w:rPr>
          <w:rFonts w:ascii="Times New Roman" w:hAnsi="Times New Roman" w:cs="Times New Roman"/>
        </w:rPr>
        <w:t>, 280 U.S. at 248</w:t>
      </w:r>
    </w:p>
  </w:footnote>
  <w:footnote w:id="31">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In re United Railways &amp; Electric Co. of Baltimore’s Reorganization, D.C.</w:t>
      </w:r>
      <w:r w:rsidRPr="003E3CCA">
        <w:rPr>
          <w:rFonts w:ascii="Times New Roman" w:hAnsi="Times New Roman" w:cs="Times New Roman"/>
        </w:rPr>
        <w:t xml:space="preserve"> 11 F.Supp 717 (1935)</w:t>
      </w:r>
    </w:p>
  </w:footnote>
  <w:footnote w:id="3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id  718</w:t>
      </w:r>
    </w:p>
  </w:footnote>
  <w:footnote w:id="3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718</w:t>
      </w:r>
    </w:p>
  </w:footnote>
  <w:footnote w:id="3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724 </w:t>
      </w:r>
    </w:p>
  </w:footnote>
  <w:footnote w:id="3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One year earlier, in 1934, Mayor Jackson had created a traffic commission to make recommendations on handling traffic in the city. Whether in response to or independent of UR&amp;E’s financial troubles, it is unclear. Rider A, “Traffic Plan,” part of P’s exhibit 15, Extracts from Annual Reports to be incorporated in the Record. Circuit Court Equity Papers.</w:t>
      </w:r>
    </w:p>
  </w:footnote>
  <w:footnote w:id="3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Joseph P. Healy, Trial Transcript from July 7, 1947, 90. Circuit Court Equity Papers.</w:t>
      </w:r>
    </w:p>
  </w:footnote>
  <w:footnote w:id="3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In re United Railways &amp; Electric Co. of Baltimore’s Reorganization, D.C.</w:t>
      </w:r>
      <w:r w:rsidRPr="003E3CCA">
        <w:rPr>
          <w:rFonts w:ascii="Times New Roman" w:hAnsi="Times New Roman" w:cs="Times New Roman"/>
        </w:rPr>
        <w:t xml:space="preserve"> 11 F.Supp at 726</w:t>
      </w:r>
    </w:p>
  </w:footnote>
  <w:footnote w:id="3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In re United Railways &amp; Electric Co. of Baltimore’s Reorganization, D.C.</w:t>
      </w:r>
      <w:r w:rsidRPr="003E3CCA">
        <w:rPr>
          <w:rFonts w:ascii="Times New Roman" w:hAnsi="Times New Roman" w:cs="Times New Roman"/>
        </w:rPr>
        <w:t xml:space="preserve"> 11 F.Supp at 726</w:t>
      </w:r>
    </w:p>
  </w:footnote>
  <w:footnote w:id="39">
    <w:p w:rsidR="00FE763D" w:rsidRPr="003E3CCA" w:rsidRDefault="00FE763D" w:rsidP="003A7078">
      <w:pPr>
        <w:pStyle w:val="FootnoteText"/>
        <w:rPr>
          <w:rFonts w:ascii="Times New Roman" w:hAnsi="Times New Roman" w:cs="Times New Roman"/>
          <w:color w:val="FF0000"/>
        </w:rPr>
      </w:pPr>
      <w:r w:rsidRPr="003E3CCA">
        <w:rPr>
          <w:rStyle w:val="FootnoteReference"/>
          <w:rFonts w:ascii="Times New Roman" w:hAnsi="Times New Roman" w:cs="Times New Roman"/>
        </w:rPr>
        <w:footnoteRef/>
      </w:r>
      <w:r w:rsidRPr="003E3CCA">
        <w:rPr>
          <w:rFonts w:ascii="Times New Roman" w:hAnsi="Times New Roman" w:cs="Times New Roman"/>
        </w:rPr>
        <w:t xml:space="preserve"> Editorial, </w:t>
      </w:r>
      <w:r w:rsidRPr="003E3CCA">
        <w:rPr>
          <w:rFonts w:ascii="Times New Roman" w:hAnsi="Times New Roman" w:cs="Times New Roman"/>
          <w:i/>
        </w:rPr>
        <w:t>Baltimore Evening Sun,</w:t>
      </w:r>
      <w:r w:rsidRPr="003E3CCA">
        <w:rPr>
          <w:rFonts w:ascii="Times New Roman" w:hAnsi="Times New Roman" w:cs="Times New Roman"/>
        </w:rPr>
        <w:t xml:space="preserve"> January 30, 1938, </w:t>
      </w:r>
      <w:r w:rsidRPr="003E3CCA">
        <w:rPr>
          <w:rFonts w:ascii="Times New Roman" w:hAnsi="Times New Roman" w:cs="Times New Roman"/>
          <w:i/>
        </w:rPr>
        <w:t>as presented in</w:t>
      </w:r>
      <w:r w:rsidRPr="003E3CCA">
        <w:rPr>
          <w:rFonts w:ascii="Times New Roman" w:hAnsi="Times New Roman" w:cs="Times New Roman"/>
        </w:rPr>
        <w:t xml:space="preserve"> “Baltimore Transit Company” Vertical File 1, Maryland Department of the Enoch Pratt Free Library. </w:t>
      </w:r>
      <w:r w:rsidRPr="003E3CCA">
        <w:rPr>
          <w:rFonts w:ascii="Times New Roman" w:hAnsi="Times New Roman" w:cs="Times New Roman"/>
          <w:color w:val="FF0000"/>
        </w:rPr>
        <w:t xml:space="preserve"> </w:t>
      </w:r>
    </w:p>
  </w:footnote>
  <w:footnote w:id="4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w:t>
      </w:r>
    </w:p>
  </w:footnote>
  <w:footnote w:id="41">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Baltimore Transit Company Annual Report, 1937, 19.</w:t>
      </w:r>
    </w:p>
  </w:footnote>
  <w:footnote w:id="4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Baltimore Transit Company Annual Report, 1938, quoting Board of Street Railway Commissioners of Detroit, 9</w:t>
      </w:r>
    </w:p>
  </w:footnote>
  <w:footnote w:id="4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Baltimore Transit Company Annual Report, 1939.</w:t>
      </w:r>
    </w:p>
  </w:footnote>
  <w:footnote w:id="4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A number of factors during the war contributed to this result, including national mandatory gas and rubber instituted in 1942 and a need to transport workers to Baltimore’s industrial locations. Kevin Mueller. </w:t>
      </w:r>
      <w:r w:rsidRPr="003E3CCA">
        <w:rPr>
          <w:rFonts w:ascii="Times New Roman" w:hAnsi="Times New Roman" w:cs="Times New Roman"/>
          <w:u w:val="single"/>
        </w:rPr>
        <w:t>The Best Way to Go; The History of the BTCo.</w:t>
      </w:r>
      <w:r w:rsidRPr="003E3CCA">
        <w:rPr>
          <w:rFonts w:ascii="Times New Roman" w:hAnsi="Times New Roman" w:cs="Times New Roman"/>
        </w:rPr>
        <w:t xml:space="preserve"> (Baltimore: Kevin Mueller, 1991), 29</w:t>
      </w:r>
    </w:p>
  </w:footnote>
  <w:footnote w:id="4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Bernard Sachs, George Nixon, and Harold Cox. </w:t>
      </w:r>
      <w:r w:rsidRPr="003E3CCA">
        <w:rPr>
          <w:rFonts w:ascii="Times New Roman" w:hAnsi="Times New Roman" w:cs="Times New Roman"/>
          <w:u w:val="single"/>
        </w:rPr>
        <w:t>Baltimore’s Streetcars 1905-1963: the semi-convertible era</w:t>
      </w:r>
      <w:r w:rsidRPr="003E3CCA">
        <w:rPr>
          <w:rFonts w:ascii="Times New Roman" w:hAnsi="Times New Roman" w:cs="Times New Roman"/>
        </w:rPr>
        <w:t xml:space="preserve">. (Baltimore: The Baltimore Streetcar Museum, 1984), 90. This is a recurrent theme in public transportation offerings. When the City introduced the concept of the Charm City Circulator in 2009, Kirby Fowler, head of the Downtown Partnership, one of the organizations responsible for proposing the service, said “[the] service is intended to target discretionary riders who have cars and do not need to rely on public transportation ‘you want to be sure you have a high-quality vehicle that will shock people into using transit again.’” New equipment, in this case a hybrid-electric bus only available in 2 cities nationwide it hoped to attract new riders with its new equipment. Annie Linskey, “Baltimore’s much-anticipated free circulator bus is running late,” </w:t>
      </w:r>
      <w:r w:rsidRPr="003E3CCA">
        <w:rPr>
          <w:rFonts w:ascii="Times New Roman" w:hAnsi="Times New Roman" w:cs="Times New Roman"/>
          <w:i/>
        </w:rPr>
        <w:t>Baltimore Sun</w:t>
      </w:r>
      <w:r w:rsidRPr="003E3CCA">
        <w:rPr>
          <w:rFonts w:ascii="Times New Roman" w:hAnsi="Times New Roman" w:cs="Times New Roman"/>
        </w:rPr>
        <w:t>, August 23, 2009.</w:t>
      </w:r>
    </w:p>
  </w:footnote>
  <w:footnote w:id="46">
    <w:p w:rsidR="00FE763D" w:rsidRDefault="00FE763D">
      <w:pPr>
        <w:pStyle w:val="FootnoteText"/>
      </w:pPr>
      <w:r>
        <w:rPr>
          <w:rStyle w:val="FootnoteReference"/>
        </w:rPr>
        <w:footnoteRef/>
      </w:r>
      <w:r>
        <w:t xml:space="preserve"> </w:t>
      </w:r>
      <w:r w:rsidRPr="00066676">
        <w:rPr>
          <w:rFonts w:ascii="Times New Roman" w:hAnsi="Times New Roman" w:cs="Times New Roman"/>
          <w:sz w:val="18"/>
          <w:szCs w:val="18"/>
        </w:rPr>
        <w:t xml:space="preserve">available at </w:t>
      </w:r>
      <w:hyperlink r:id="rId6" w:history="1">
        <w:r w:rsidRPr="00066676">
          <w:rPr>
            <w:rStyle w:val="Hyperlink"/>
            <w:rFonts w:ascii="Times New Roman" w:hAnsi="Times New Roman" w:cs="Times New Roman"/>
            <w:sz w:val="18"/>
            <w:szCs w:val="18"/>
          </w:rPr>
          <w:t>https://jscholarship.library.jhu.edu/bitstream/handle/1774.2/33679/G_3844_B3P33_1943_Small_.jpg?sequence=4</w:t>
        </w:r>
      </w:hyperlink>
    </w:p>
  </w:footnote>
  <w:footnote w:id="4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“Fallin Urges Baltimore Plan for US; Says government should approve deferred maintenance reserves,” </w:t>
      </w:r>
      <w:r w:rsidRPr="003E3CCA">
        <w:rPr>
          <w:rFonts w:ascii="Times New Roman" w:hAnsi="Times New Roman" w:cs="Times New Roman"/>
          <w:i/>
        </w:rPr>
        <w:t>Baltimore Sun</w:t>
      </w:r>
      <w:r w:rsidRPr="003E3CCA">
        <w:rPr>
          <w:rFonts w:ascii="Times New Roman" w:hAnsi="Times New Roman" w:cs="Times New Roman"/>
        </w:rPr>
        <w:t>, June 10, 1944.</w:t>
      </w:r>
    </w:p>
  </w:footnote>
  <w:footnote w:id="4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“Stockholder Hits BTC Fiscal Move; Criticizes Setting Aside of Large Reserve Funds,” </w:t>
      </w:r>
      <w:r w:rsidRPr="003E3CCA">
        <w:rPr>
          <w:rFonts w:ascii="Times New Roman" w:hAnsi="Times New Roman" w:cs="Times New Roman"/>
          <w:i/>
        </w:rPr>
        <w:t>Baltimore Sun</w:t>
      </w:r>
      <w:r w:rsidRPr="003E3CCA">
        <w:rPr>
          <w:rFonts w:ascii="Times New Roman" w:hAnsi="Times New Roman" w:cs="Times New Roman"/>
        </w:rPr>
        <w:t xml:space="preserve">, April 13, 1944. </w:t>
      </w:r>
    </w:p>
  </w:footnote>
  <w:footnote w:id="49">
    <w:p w:rsidR="00FE763D" w:rsidRPr="008A2ACF"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Baltimore </w:t>
      </w:r>
      <w:r w:rsidRPr="008A2ACF">
        <w:rPr>
          <w:rFonts w:ascii="Times New Roman" w:hAnsi="Times New Roman" w:cs="Times New Roman"/>
        </w:rPr>
        <w:t xml:space="preserve">City Archives, Mayor McKeldin Files (Baltimore Transit Company) Letter to Baltimore Transit Company, June 19, 1944, File S22, G1-1005. </w:t>
      </w:r>
    </w:p>
  </w:footnote>
  <w:footnote w:id="50">
    <w:p w:rsidR="00FE763D" w:rsidRPr="008A2ACF" w:rsidRDefault="00FE763D" w:rsidP="003A7078">
      <w:pPr>
        <w:pStyle w:val="FootnoteText"/>
        <w:rPr>
          <w:rFonts w:ascii="Times New Roman" w:hAnsi="Times New Roman" w:cs="Times New Roman"/>
        </w:rPr>
      </w:pPr>
      <w:r w:rsidRPr="008A2ACF">
        <w:rPr>
          <w:rStyle w:val="FootnoteReference"/>
          <w:rFonts w:ascii="Times New Roman" w:hAnsi="Times New Roman" w:cs="Times New Roman"/>
        </w:rPr>
        <w:footnoteRef/>
      </w:r>
      <w:r w:rsidRPr="008A2ACF">
        <w:rPr>
          <w:rFonts w:ascii="Times New Roman" w:hAnsi="Times New Roman" w:cs="Times New Roman"/>
        </w:rPr>
        <w:t xml:space="preserve"> In an unreported Baltimore City Circuit Court opinion, on June 8, 1945, Judge Sherbow held that deferred maintenance funds would not be subject to City taxes. </w:t>
      </w:r>
    </w:p>
  </w:footnote>
  <w:footnote w:id="51">
    <w:p w:rsidR="00FE763D" w:rsidRPr="008A2ACF" w:rsidRDefault="00FE763D" w:rsidP="003A7078">
      <w:pPr>
        <w:pStyle w:val="FootnoteText"/>
        <w:rPr>
          <w:rFonts w:ascii="Times New Roman" w:hAnsi="Times New Roman" w:cs="Times New Roman"/>
        </w:rPr>
      </w:pPr>
      <w:r w:rsidRPr="008A2ACF">
        <w:rPr>
          <w:rStyle w:val="FootnoteReference"/>
          <w:rFonts w:ascii="Times New Roman" w:hAnsi="Times New Roman" w:cs="Times New Roman"/>
        </w:rPr>
        <w:footnoteRef/>
      </w:r>
      <w:r w:rsidRPr="008A2ACF">
        <w:rPr>
          <w:rFonts w:ascii="Times New Roman" w:hAnsi="Times New Roman" w:cs="Times New Roman"/>
        </w:rPr>
        <w:t xml:space="preserve"> Baltimore City Archives, Mayor McKeldin Files (Baltimore Transit Company) Letter from Simon Moser, June 20, 1944, File S22, G1-1005. </w:t>
      </w:r>
    </w:p>
  </w:footnote>
  <w:footnote w:id="52">
    <w:p w:rsidR="00FE763D" w:rsidRPr="003E3CCA" w:rsidRDefault="00FE763D" w:rsidP="003A7078">
      <w:pPr>
        <w:pStyle w:val="FootnoteText"/>
        <w:rPr>
          <w:rFonts w:ascii="Times New Roman" w:hAnsi="Times New Roman" w:cs="Times New Roman"/>
        </w:rPr>
      </w:pPr>
      <w:r w:rsidRPr="008A2ACF">
        <w:rPr>
          <w:rStyle w:val="FootnoteReference"/>
          <w:rFonts w:ascii="Times New Roman" w:hAnsi="Times New Roman" w:cs="Times New Roman"/>
        </w:rPr>
        <w:footnoteRef/>
      </w:r>
      <w:r w:rsidRPr="008A2ACF">
        <w:rPr>
          <w:rFonts w:ascii="Times New Roman" w:hAnsi="Times New Roman" w:cs="Times New Roman"/>
        </w:rPr>
        <w:t xml:space="preserve"> </w:t>
      </w:r>
      <w:r w:rsidRPr="008A2ACF">
        <w:rPr>
          <w:rFonts w:ascii="Times New Roman" w:hAnsi="Times New Roman" w:cs="Times New Roman"/>
          <w:i/>
        </w:rPr>
        <w:t>United States v. National City Lines, Inc</w:t>
      </w:r>
      <w:r w:rsidRPr="003E3CCA">
        <w:rPr>
          <w:rFonts w:ascii="Times New Roman" w:hAnsi="Times New Roman" w:cs="Times New Roman"/>
          <w:i/>
        </w:rPr>
        <w:t>., et. al.,</w:t>
      </w:r>
      <w:r w:rsidRPr="003E3CCA">
        <w:rPr>
          <w:rFonts w:ascii="Times New Roman" w:hAnsi="Times New Roman" w:cs="Times New Roman"/>
        </w:rPr>
        <w:t xml:space="preserve"> 186 F.2d 562, 566 (2</w:t>
      </w:r>
      <w:r w:rsidRPr="003E3CCA">
        <w:rPr>
          <w:rFonts w:ascii="Times New Roman" w:hAnsi="Times New Roman" w:cs="Times New Roman"/>
          <w:vertAlign w:val="superscript"/>
        </w:rPr>
        <w:t>nd</w:t>
      </w:r>
      <w:r w:rsidRPr="003E3CCA">
        <w:rPr>
          <w:rFonts w:ascii="Times New Roman" w:hAnsi="Times New Roman" w:cs="Times New Roman"/>
        </w:rPr>
        <w:t xml:space="preserve"> Cir. 1951)</w:t>
      </w:r>
    </w:p>
  </w:footnote>
  <w:footnote w:id="5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w:t>
      </w:r>
    </w:p>
  </w:footnote>
  <w:footnote w:id="5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PSC Order 40567, Sept 20, 1944. In the matter of the application of American City Lines, Inc. For authority to purchase shares of the capital stock of the Baltimore Transit Company.</w:t>
      </w:r>
    </w:p>
  </w:footnote>
  <w:footnote w:id="5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“Lucius S. Storrs to Retire from Presidency of Transit Co.; Bancroft Hill to Succeed Him,” </w:t>
      </w:r>
      <w:r w:rsidRPr="003E3CCA">
        <w:rPr>
          <w:rFonts w:ascii="Times New Roman" w:hAnsi="Times New Roman" w:cs="Times New Roman"/>
          <w:i/>
        </w:rPr>
        <w:t>as presented in</w:t>
      </w:r>
      <w:r w:rsidRPr="003E3CCA">
        <w:rPr>
          <w:rFonts w:ascii="Times New Roman" w:hAnsi="Times New Roman" w:cs="Times New Roman"/>
        </w:rPr>
        <w:t xml:space="preserve"> “Baltimore Transit Company” Vertical File 1, Maryland Department of the Enoch Pratt Free Library</w:t>
      </w:r>
    </w:p>
  </w:footnote>
  <w:footnote w:id="5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Baltimore Transit Company Annual Report 1945: Better Public Transit for a Growing City.</w:t>
      </w:r>
    </w:p>
  </w:footnote>
  <w:footnote w:id="5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Gary Helton. </w:t>
      </w:r>
      <w:r w:rsidRPr="003E3CCA">
        <w:rPr>
          <w:rFonts w:ascii="Times New Roman" w:hAnsi="Times New Roman" w:cs="Times New Roman"/>
          <w:u w:val="single"/>
        </w:rPr>
        <w:t>Baltimore’s Streetcars and Buses</w:t>
      </w:r>
      <w:r w:rsidRPr="003E3CCA">
        <w:rPr>
          <w:rFonts w:ascii="Times New Roman" w:hAnsi="Times New Roman" w:cs="Times New Roman"/>
        </w:rPr>
        <w:t>. (Charleston, SC: Arcadia Publishing, 2008), 7.</w:t>
      </w:r>
    </w:p>
  </w:footnote>
  <w:footnote w:id="5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John Stees. “Baltimore Murals,” </w:t>
      </w:r>
      <w:r w:rsidRPr="003E3CCA">
        <w:rPr>
          <w:rFonts w:ascii="Times New Roman" w:hAnsi="Times New Roman" w:cs="Times New Roman"/>
          <w:i/>
        </w:rPr>
        <w:t>Baltimore Sun,</w:t>
      </w:r>
      <w:r w:rsidRPr="003E3CCA">
        <w:rPr>
          <w:rFonts w:ascii="Times New Roman" w:hAnsi="Times New Roman" w:cs="Times New Roman"/>
        </w:rPr>
        <w:t xml:space="preserve"> May 5, 1946.</w:t>
      </w:r>
    </w:p>
  </w:footnote>
  <w:footnote w:id="5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City Council Ordinance 393, approved May 16, 1946.</w:t>
      </w:r>
      <w:r w:rsidRPr="003E3CCA">
        <w:rPr>
          <w:rFonts w:ascii="Times New Roman" w:hAnsi="Times New Roman" w:cs="Times New Roman"/>
          <w:i/>
        </w:rPr>
        <w:t xml:space="preserve"> as presented in </w:t>
      </w:r>
      <w:r w:rsidRPr="003E3CCA">
        <w:rPr>
          <w:rFonts w:ascii="Times New Roman" w:hAnsi="Times New Roman" w:cs="Times New Roman"/>
        </w:rPr>
        <w:t xml:space="preserve">COURT OF APPEALS (Transcript) Warren v. Fitzgerald, 1947, October Term, no. 108, vol. 1-2, MDHR 9974-15, MSA S434-75, 1/67/10/28. (hereinafter Court of Appeals Transcript) </w:t>
      </w:r>
      <w:hyperlink r:id="rId7" w:history="1">
        <w:r w:rsidRPr="003E3CCA">
          <w:rPr>
            <w:rStyle w:val="Hyperlink"/>
            <w:rFonts w:ascii="Times New Roman" w:hAnsi="Times New Roman" w:cs="Times New Roman"/>
          </w:rPr>
          <w:t>http://www.msa.md.gov/megafile/msa/speccol/sc5300/sc5339/000209/000000/000012/restricted/msa_sc5458_000051_003508-6.pdf</w:t>
        </w:r>
      </w:hyperlink>
    </w:p>
  </w:footnote>
  <w:footnote w:id="60">
    <w:p w:rsidR="00FE763D" w:rsidRPr="003E3CCA" w:rsidRDefault="00FE763D" w:rsidP="003A7078">
      <w:pPr>
        <w:pStyle w:val="FootnoteText"/>
        <w:rPr>
          <w:rFonts w:ascii="Times New Roman" w:hAnsi="Times New Roman" w:cs="Times New Roman"/>
          <w:i/>
        </w:rPr>
      </w:pPr>
      <w:r w:rsidRPr="003E3CCA">
        <w:rPr>
          <w:rStyle w:val="FootnoteReference"/>
          <w:rFonts w:ascii="Times New Roman" w:hAnsi="Times New Roman" w:cs="Times New Roman"/>
        </w:rPr>
        <w:footnoteRef/>
      </w:r>
      <w:r w:rsidRPr="003E3CCA">
        <w:rPr>
          <w:rFonts w:ascii="Times New Roman" w:hAnsi="Times New Roman" w:cs="Times New Roman"/>
        </w:rPr>
        <w:t xml:space="preserve"> City Council Ordinance 515, approved June 25, 1946. Court of Appeals Transcript.</w:t>
      </w:r>
    </w:p>
  </w:footnote>
  <w:footnote w:id="61">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PSC Order 42685, Oct 9, 1946. In the matter of the application of the Baltimore Transit Company for approval to convert certain of its rail lines to freewheel operation and to reroute certain of its rail lines.</w:t>
      </w:r>
    </w:p>
  </w:footnote>
  <w:footnote w:id="6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Plaintiff’s Bill of Complaint #(a). Circuit Court Equity Papers.</w:t>
      </w:r>
    </w:p>
  </w:footnote>
  <w:footnote w:id="6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“Candidate for Baltimore County Council, 1</w:t>
      </w:r>
      <w:r w:rsidRPr="003E3CCA">
        <w:rPr>
          <w:rFonts w:ascii="Times New Roman" w:hAnsi="Times New Roman" w:cs="Times New Roman"/>
          <w:vertAlign w:val="superscript"/>
        </w:rPr>
        <w:t>st</w:t>
      </w:r>
      <w:r w:rsidRPr="003E3CCA">
        <w:rPr>
          <w:rFonts w:ascii="Times New Roman" w:hAnsi="Times New Roman" w:cs="Times New Roman"/>
        </w:rPr>
        <w:t xml:space="preserve"> District,” </w:t>
      </w:r>
      <w:r w:rsidRPr="003E3CCA">
        <w:rPr>
          <w:rFonts w:ascii="Times New Roman" w:hAnsi="Times New Roman" w:cs="Times New Roman"/>
          <w:i/>
        </w:rPr>
        <w:t>Baltimore Evening Sun</w:t>
      </w:r>
      <w:r w:rsidRPr="003E3CCA">
        <w:rPr>
          <w:rFonts w:ascii="Times New Roman" w:hAnsi="Times New Roman" w:cs="Times New Roman"/>
        </w:rPr>
        <w:t xml:space="preserve">,  January 16, 1957, </w:t>
      </w:r>
      <w:r w:rsidRPr="003E3CCA">
        <w:rPr>
          <w:rFonts w:ascii="Times New Roman" w:hAnsi="Times New Roman" w:cs="Times New Roman"/>
          <w:i/>
        </w:rPr>
        <w:t>as presented in</w:t>
      </w:r>
      <w:r w:rsidRPr="003E3CCA">
        <w:rPr>
          <w:rFonts w:ascii="Times New Roman" w:hAnsi="Times New Roman" w:cs="Times New Roman"/>
        </w:rPr>
        <w:t xml:space="preserve"> Biographical Card File in Maryland Department of the EPFL, under Warren, Wilson.</w:t>
      </w:r>
    </w:p>
  </w:footnote>
  <w:footnote w:id="6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“Country Council Candidates Talk,” </w:t>
      </w:r>
      <w:r w:rsidRPr="003E3CCA">
        <w:rPr>
          <w:rFonts w:ascii="Times New Roman" w:hAnsi="Times New Roman" w:cs="Times New Roman"/>
          <w:i/>
        </w:rPr>
        <w:t>Baltimore Sun</w:t>
      </w:r>
      <w:r w:rsidRPr="003E3CCA">
        <w:rPr>
          <w:rFonts w:ascii="Times New Roman" w:hAnsi="Times New Roman" w:cs="Times New Roman"/>
        </w:rPr>
        <w:t>, January 17, 1957.</w:t>
      </w:r>
    </w:p>
  </w:footnote>
  <w:footnote w:id="6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Warren v. Baltimore Transit Co.</w:t>
      </w:r>
      <w:r w:rsidRPr="003E3CCA">
        <w:rPr>
          <w:rFonts w:ascii="Times New Roman" w:hAnsi="Times New Roman" w:cs="Times New Roman"/>
        </w:rPr>
        <w:t>, 220 Md. 478 (1959)</w:t>
      </w:r>
    </w:p>
  </w:footnote>
  <w:footnote w:id="6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Warren v. Allewalt</w:t>
      </w:r>
      <w:r w:rsidRPr="003E3CCA">
        <w:rPr>
          <w:rFonts w:ascii="Times New Roman" w:hAnsi="Times New Roman" w:cs="Times New Roman"/>
        </w:rPr>
        <w:t>, 228 Md. 141 (1962)</w:t>
      </w:r>
    </w:p>
  </w:footnote>
  <w:footnote w:id="6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Warren found himself before the Court of Appeals on one other occasion, when he appealed a decision by the Department of Employment Security finding him to be an “employer” in his business as a land surveyor, and thus required to pay contributions to the unemployment fund. </w:t>
      </w:r>
      <w:r w:rsidRPr="003E3CCA">
        <w:rPr>
          <w:rFonts w:ascii="Times New Roman" w:hAnsi="Times New Roman" w:cs="Times New Roman"/>
          <w:i/>
        </w:rPr>
        <w:t>Warren v. Board of Appeals, State of Md. Dept. of Employment Sec.</w:t>
      </w:r>
      <w:r w:rsidRPr="003E3CCA">
        <w:rPr>
          <w:rFonts w:ascii="Times New Roman" w:hAnsi="Times New Roman" w:cs="Times New Roman"/>
        </w:rPr>
        <w:t>, 226 Md. 1, A.2d 124 (1961)</w:t>
      </w:r>
    </w:p>
  </w:footnote>
  <w:footnote w:id="6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“Tests for Bar Passed by 29,” </w:t>
      </w:r>
      <w:r w:rsidRPr="003E3CCA">
        <w:rPr>
          <w:rFonts w:ascii="Times New Roman" w:hAnsi="Times New Roman" w:cs="Times New Roman"/>
          <w:i/>
        </w:rPr>
        <w:t>Baltimore Sun</w:t>
      </w:r>
      <w:r w:rsidRPr="003E3CCA">
        <w:rPr>
          <w:rFonts w:ascii="Times New Roman" w:hAnsi="Times New Roman" w:cs="Times New Roman"/>
        </w:rPr>
        <w:t>, August 20, 1945.</w:t>
      </w:r>
    </w:p>
  </w:footnote>
  <w:footnote w:id="6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Later in his career, Witz became very involved in civic and philanthropic causes, acting as president of  the Roland Park Country School’s board, president of the Star Spangled Banner Flag house, the USF Constellation Foundation, and as an executive council member of the Baltimore Area Boy Scouts of America, and  a board member of the Baltimore Symphony Orchestra for more than 25 years. Jaques Kelly. “Herbert Edwin Witz, 84, Attorney,” </w:t>
      </w:r>
      <w:r w:rsidRPr="003E3CCA">
        <w:rPr>
          <w:rFonts w:ascii="Times New Roman" w:hAnsi="Times New Roman" w:cs="Times New Roman"/>
          <w:i/>
        </w:rPr>
        <w:t>Baltimore Sun</w:t>
      </w:r>
      <w:r w:rsidRPr="003E3CCA">
        <w:rPr>
          <w:rFonts w:ascii="Times New Roman" w:hAnsi="Times New Roman" w:cs="Times New Roman"/>
        </w:rPr>
        <w:t>, November 9, 2005.</w:t>
      </w:r>
    </w:p>
  </w:footnote>
  <w:footnote w:id="7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He volunteered for officer training and served in WWI. During his legal career, he held the post of vice-president and counsel for the Baltimore and Jamaica Trading Company, which imported tropical fruits. He was also an author, writing six books, about Maryland history and his legal career. In his biography of his legal career, L</w:t>
      </w:r>
      <w:r w:rsidRPr="003E3CCA">
        <w:rPr>
          <w:rFonts w:ascii="Times New Roman" w:hAnsi="Times New Roman" w:cs="Times New Roman"/>
          <w:u w:val="single"/>
        </w:rPr>
        <w:t>et Justice Be Done</w:t>
      </w:r>
      <w:r w:rsidRPr="003E3CCA">
        <w:rPr>
          <w:rFonts w:ascii="Times New Roman" w:hAnsi="Times New Roman" w:cs="Times New Roman"/>
        </w:rPr>
        <w:t xml:space="preserve">, Mullen offers insights, opinions, and literary references on the legal field, but does not shed any light on his involvement in this case. “J.M Mullen Dead at 84,” </w:t>
      </w:r>
      <w:r w:rsidRPr="003E3CCA">
        <w:rPr>
          <w:rFonts w:ascii="Times New Roman" w:hAnsi="Times New Roman" w:cs="Times New Roman"/>
          <w:i/>
        </w:rPr>
        <w:t>Baltimore Sun</w:t>
      </w:r>
      <w:r w:rsidRPr="003E3CCA">
        <w:rPr>
          <w:rFonts w:ascii="Times New Roman" w:hAnsi="Times New Roman" w:cs="Times New Roman"/>
        </w:rPr>
        <w:t>, March 27, 1962.</w:t>
      </w:r>
    </w:p>
  </w:footnote>
  <w:footnote w:id="71">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Roy Fitzgerald, Trial Transcript from July 9, 1947, 291-292. Circuit Court Equity Papers.</w:t>
      </w:r>
    </w:p>
  </w:footnote>
  <w:footnote w:id="7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Healy later became the Maryland State Banking Commissioner. “J.P. Healy Dead at 85,” </w:t>
      </w:r>
      <w:r w:rsidRPr="003E3CCA">
        <w:rPr>
          <w:rFonts w:ascii="Times New Roman" w:hAnsi="Times New Roman" w:cs="Times New Roman"/>
          <w:i/>
        </w:rPr>
        <w:t>Baltimore Sun,</w:t>
      </w:r>
      <w:r w:rsidRPr="003E3CCA">
        <w:rPr>
          <w:rFonts w:ascii="Times New Roman" w:hAnsi="Times New Roman" w:cs="Times New Roman"/>
        </w:rPr>
        <w:t xml:space="preserve"> February 1, 1969.</w:t>
      </w:r>
    </w:p>
  </w:footnote>
  <w:footnote w:id="7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Arthur W. Machen, Jr. </w:t>
      </w:r>
      <w:r w:rsidRPr="003E3CCA">
        <w:rPr>
          <w:rFonts w:ascii="Times New Roman" w:hAnsi="Times New Roman" w:cs="Times New Roman"/>
          <w:u w:val="single"/>
        </w:rPr>
        <w:t>A Venerable Assembly; the History of Venable, Baetjer, and Howard 1900-1991</w:t>
      </w:r>
      <w:r w:rsidRPr="003E3CCA">
        <w:rPr>
          <w:rFonts w:ascii="Times New Roman" w:hAnsi="Times New Roman" w:cs="Times New Roman"/>
        </w:rPr>
        <w:t>. (Baltimore: DeskTop Publishing Unit of Venable, Baetjer and  Howard, 1991)</w:t>
      </w:r>
    </w:p>
  </w:footnote>
  <w:footnote w:id="7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AHS Post’s Rites Today,” </w:t>
      </w:r>
      <w:r w:rsidRPr="003E3CCA">
        <w:rPr>
          <w:rFonts w:ascii="Times New Roman" w:hAnsi="Times New Roman" w:cs="Times New Roman"/>
          <w:i/>
        </w:rPr>
        <w:t>Baltimore Sun</w:t>
      </w:r>
      <w:r w:rsidRPr="003E3CCA">
        <w:rPr>
          <w:rFonts w:ascii="Times New Roman" w:hAnsi="Times New Roman" w:cs="Times New Roman"/>
        </w:rPr>
        <w:t xml:space="preserve">, June 7, 1967.  </w:t>
      </w:r>
    </w:p>
  </w:footnote>
  <w:footnote w:id="7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“AHS Post Dies at Age 90 After 60 years as banker,” </w:t>
      </w:r>
      <w:r w:rsidRPr="003E3CCA">
        <w:rPr>
          <w:rFonts w:ascii="Times New Roman" w:hAnsi="Times New Roman" w:cs="Times New Roman"/>
          <w:i/>
        </w:rPr>
        <w:t>Baltimore Sun</w:t>
      </w:r>
      <w:r w:rsidRPr="003E3CCA">
        <w:rPr>
          <w:rFonts w:ascii="Times New Roman" w:hAnsi="Times New Roman" w:cs="Times New Roman"/>
        </w:rPr>
        <w:t>, June 6, 1967.</w:t>
      </w:r>
    </w:p>
  </w:footnote>
  <w:footnote w:id="7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Michael Mayer, Thurgood Marshall Law Library Special Collections, Judge Simon E. Sobeloff. </w:t>
      </w:r>
      <w:hyperlink r:id="rId8" w:history="1">
        <w:r w:rsidRPr="003E3CCA">
          <w:rPr>
            <w:rStyle w:val="Hyperlink"/>
            <w:rFonts w:ascii="Times New Roman" w:hAnsi="Times New Roman" w:cs="Times New Roman"/>
          </w:rPr>
          <w:t>http://www.law.umaryland.edu/marshall/specialcollections/sobeloff/index.html</w:t>
        </w:r>
      </w:hyperlink>
      <w:r w:rsidRPr="003E3CCA">
        <w:rPr>
          <w:rFonts w:ascii="Times New Roman" w:hAnsi="Times New Roman" w:cs="Times New Roman"/>
        </w:rPr>
        <w:t xml:space="preserve"> </w:t>
      </w:r>
    </w:p>
  </w:footnote>
  <w:footnote w:id="7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Plaintiff’s Bill of Complaint, #20, 21. Circuit Court Equity Papers.</w:t>
      </w:r>
    </w:p>
  </w:footnote>
  <w:footnote w:id="78">
    <w:p w:rsidR="00FE763D" w:rsidRPr="003E3CCA" w:rsidRDefault="00FE763D" w:rsidP="003A7078">
      <w:pPr>
        <w:pStyle w:val="FootnoteText"/>
        <w:rPr>
          <w:rFonts w:ascii="Times New Roman" w:hAnsi="Times New Roman" w:cs="Times New Roman"/>
          <w:color w:val="FF0000"/>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Plaintiff’s Bill of Complaint, #13. Circuit Court Equity Papers.</w:t>
      </w:r>
    </w:p>
  </w:footnote>
  <w:footnote w:id="7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Plaintiff’s Exhibit 2, Circuit Court Equity Papers.</w:t>
      </w:r>
    </w:p>
  </w:footnote>
  <w:footnote w:id="8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Plaintiff’s Exhibit 4, Circuit Court Equity Papers.</w:t>
      </w:r>
    </w:p>
  </w:footnote>
  <w:footnote w:id="81">
    <w:p w:rsidR="00FE763D" w:rsidRPr="003E3CCA" w:rsidRDefault="00FE763D" w:rsidP="003A7078">
      <w:pPr>
        <w:pStyle w:val="FootnoteText"/>
        <w:rPr>
          <w:rFonts w:ascii="Times New Roman" w:hAnsi="Times New Roman" w:cs="Times New Roman"/>
          <w:color w:val="FF0000"/>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Plaintiff’s Exhibit 5, Circuit Court Equity Papers.</w:t>
      </w:r>
    </w:p>
  </w:footnote>
  <w:footnote w:id="8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Agreement Between Firestone Tire and Rubber Company and National City Lines, Plaintiff’s Exhibit 17 and Agreement between Yellow Truck and Coach and National City Lines, Plaintiff’s Exhibit 18, Circuit Court Equity Papers.</w:t>
      </w:r>
    </w:p>
  </w:footnote>
  <w:footnote w:id="8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Plaintiff’s Bill of Complaint # 19. Circuit Court Equity Papers.</w:t>
      </w:r>
    </w:p>
  </w:footnote>
  <w:footnote w:id="8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Judge Tucker Trial Transcript from July 7, 1947, 17-18. Circuit Court Equity Papers.</w:t>
      </w:r>
    </w:p>
  </w:footnote>
  <w:footnote w:id="8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Frank Reavis, Trial Transcript from July 8, 1947, 197. Circuit Court Equity Papers.</w:t>
      </w:r>
    </w:p>
  </w:footnote>
  <w:footnote w:id="8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Plaintiff’s Bill of Complaint, #20. Circuit Court Equity Papers.</w:t>
      </w:r>
    </w:p>
  </w:footnote>
  <w:footnote w:id="8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w:t>
      </w:r>
    </w:p>
  </w:footnote>
  <w:footnote w:id="8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Harry Baetjer Opening Statement, Trial Transcript from July 7, 1947, 13. Circuit Court Equity Papers.</w:t>
      </w:r>
    </w:p>
  </w:footnote>
  <w:footnote w:id="8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Simon Sobeloff Opening Statement, Trial Transcript from July 7, 1947, 25. Circuit Court Equity Papers.</w:t>
      </w:r>
    </w:p>
  </w:footnote>
  <w:footnote w:id="9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“BTC Plans in High Court; Arguments heard for and against change to busses,” </w:t>
      </w:r>
      <w:r w:rsidRPr="003E3CCA">
        <w:rPr>
          <w:rFonts w:ascii="Times New Roman" w:hAnsi="Times New Roman" w:cs="Times New Roman"/>
          <w:i/>
        </w:rPr>
        <w:t>Baltimore Sun</w:t>
      </w:r>
      <w:r w:rsidRPr="003E3CCA">
        <w:rPr>
          <w:rFonts w:ascii="Times New Roman" w:hAnsi="Times New Roman" w:cs="Times New Roman"/>
        </w:rPr>
        <w:t>, December 11, 1947.</w:t>
      </w:r>
    </w:p>
  </w:footnote>
  <w:footnote w:id="91">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Defendants’ Exhibit 6, Nathan L. Smith Analysis of Traffic Conditions, Etc. Circuit Court Equity Papers.</w:t>
      </w:r>
    </w:p>
  </w:footnote>
  <w:footnote w:id="92">
    <w:p w:rsidR="00FE763D" w:rsidRPr="003E3CCA" w:rsidRDefault="00FE763D" w:rsidP="003A7078">
      <w:pPr>
        <w:pStyle w:val="FootnoteText"/>
        <w:rPr>
          <w:rFonts w:ascii="Times New Roman" w:hAnsi="Times New Roman" w:cs="Times New Roman"/>
          <w:color w:val="FF0000"/>
        </w:rPr>
      </w:pPr>
      <w:r w:rsidRPr="003E3CCA">
        <w:rPr>
          <w:rStyle w:val="FootnoteReference"/>
          <w:rFonts w:ascii="Times New Roman" w:hAnsi="Times New Roman" w:cs="Times New Roman"/>
        </w:rPr>
        <w:footnoteRef/>
      </w:r>
      <w:r w:rsidRPr="003E3CCA">
        <w:rPr>
          <w:rFonts w:ascii="Times New Roman" w:hAnsi="Times New Roman" w:cs="Times New Roman"/>
        </w:rPr>
        <w:t xml:space="preserve"> Joseph Healy, Trial Transcript from July 7, 1947, 52-58. Circuit Court Equity Papers.</w:t>
      </w:r>
    </w:p>
  </w:footnote>
  <w:footnote w:id="9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Walter Perkins, Trial Transcript from July 7, 1947, 110-113. Circuit Court Equity Papers.</w:t>
      </w:r>
    </w:p>
  </w:footnote>
  <w:footnote w:id="9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S. Page Nelson, Trial Transcript from July 7, 1947, 155-159. Circuit Court Equity Papers.</w:t>
      </w:r>
    </w:p>
  </w:footnote>
  <w:footnote w:id="9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Adrian Hughes, Trial Transcript from July 9, 1947, 386-394. Circuit Court Equity Papers.</w:t>
      </w:r>
    </w:p>
  </w:footnote>
  <w:footnote w:id="9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Gilman Smith, Trial Transcript from July 9, 1947, 415-429. Circuit Court Equity Papers.</w:t>
      </w:r>
    </w:p>
  </w:footnote>
  <w:footnote w:id="9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Maryland State Archives Biographical Series, John T. Tucker </w:t>
      </w:r>
      <w:hyperlink r:id="rId9" w:history="1">
        <w:r w:rsidRPr="003E3CCA">
          <w:rPr>
            <w:rStyle w:val="Hyperlink"/>
            <w:rFonts w:ascii="Times New Roman" w:hAnsi="Times New Roman" w:cs="Times New Roman"/>
          </w:rPr>
          <w:t>http://www.msa.md.gov/megafile/msa/speccol/sc3500/sc3520/014300/014360/html/14360bio.html</w:t>
        </w:r>
      </w:hyperlink>
      <w:r w:rsidRPr="003E3CCA">
        <w:rPr>
          <w:rFonts w:ascii="Times New Roman" w:hAnsi="Times New Roman" w:cs="Times New Roman"/>
        </w:rPr>
        <w:t xml:space="preserve"> </w:t>
      </w:r>
    </w:p>
  </w:footnote>
  <w:footnote w:id="9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Judge John Tucker Oral Opinion, 1. Circuit Court Equity Papers.</w:t>
      </w:r>
    </w:p>
  </w:footnote>
  <w:footnote w:id="9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8</w:t>
      </w:r>
    </w:p>
  </w:footnote>
  <w:footnote w:id="10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14-15</w:t>
      </w:r>
    </w:p>
  </w:footnote>
  <w:footnote w:id="101">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11</w:t>
      </w:r>
    </w:p>
  </w:footnote>
  <w:footnote w:id="10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id 12</w:t>
      </w:r>
    </w:p>
  </w:footnote>
  <w:footnote w:id="10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13-14</w:t>
      </w:r>
    </w:p>
  </w:footnote>
  <w:footnote w:id="10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Order for Appeal, filed July 10, 1947. Circuit Court Equity Papers.</w:t>
      </w:r>
    </w:p>
  </w:footnote>
  <w:footnote w:id="105">
    <w:p w:rsidR="00FE763D" w:rsidRPr="003E3CCA" w:rsidRDefault="00FE763D" w:rsidP="003A7078">
      <w:pPr>
        <w:pStyle w:val="FootnoteText"/>
        <w:rPr>
          <w:rFonts w:ascii="Times New Roman" w:hAnsi="Times New Roman" w:cs="Times New Roman"/>
          <w:b/>
        </w:rPr>
      </w:pPr>
      <w:r w:rsidRPr="003E3CCA">
        <w:rPr>
          <w:rStyle w:val="FootnoteReference"/>
          <w:rFonts w:ascii="Times New Roman" w:hAnsi="Times New Roman" w:cs="Times New Roman"/>
        </w:rPr>
        <w:footnoteRef/>
      </w:r>
      <w:r w:rsidRPr="003E3CCA">
        <w:rPr>
          <w:rFonts w:ascii="Times New Roman" w:hAnsi="Times New Roman" w:cs="Times New Roman"/>
        </w:rPr>
        <w:t xml:space="preserve"> Appellees’ Petition to Advance Hearing Date, 2, </w:t>
      </w:r>
      <w:r w:rsidRPr="003E3CCA">
        <w:rPr>
          <w:rFonts w:ascii="Times New Roman" w:hAnsi="Times New Roman" w:cs="Times New Roman"/>
          <w:i/>
        </w:rPr>
        <w:t xml:space="preserve">as presented in </w:t>
      </w:r>
      <w:r w:rsidRPr="003E3CCA">
        <w:rPr>
          <w:rFonts w:ascii="Times New Roman" w:hAnsi="Times New Roman" w:cs="Times New Roman"/>
        </w:rPr>
        <w:t xml:space="preserve">COURT OF APPEALS (Miscellaneous Papers) Warren v. Fitzgerald, et al., 1947 October Term, no 108, MDHR 10, 205-2 MSA S 397-117, 1/65/8/11. (hereinafter  Court of Appeals Miscellaneous Papers) </w:t>
      </w:r>
      <w:hyperlink r:id="rId10" w:history="1">
        <w:r w:rsidRPr="003E3CCA">
          <w:rPr>
            <w:rStyle w:val="Hyperlink"/>
            <w:rFonts w:ascii="Times New Roman" w:hAnsi="Times New Roman" w:cs="Times New Roman"/>
          </w:rPr>
          <w:t>http://www.msa.md.gov/megafile/msa/speccol/sc5300/sc5339/000209/000000/000012/restricted/msa_sc5458_000051_003508-5.pdf</w:t>
        </w:r>
      </w:hyperlink>
    </w:p>
  </w:footnote>
  <w:footnote w:id="10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Appellants’ Answer to Appellees’ Petition to Advance Hearing Date, Court of Appeals Miscellaneous Papers.</w:t>
      </w:r>
    </w:p>
  </w:footnote>
  <w:footnote w:id="10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Maryland State Archives Biographical Series </w:t>
      </w:r>
      <w:hyperlink r:id="rId11" w:history="1">
        <w:r w:rsidRPr="003E3CCA">
          <w:rPr>
            <w:rStyle w:val="Hyperlink"/>
            <w:rFonts w:ascii="Times New Roman" w:hAnsi="Times New Roman" w:cs="Times New Roman"/>
          </w:rPr>
          <w:t>http://www.msa.md.gov/megafile/msa/speccol/sc3500/sc3520/001600/001632/html/1632bio.html</w:t>
        </w:r>
      </w:hyperlink>
      <w:r w:rsidRPr="003E3CCA">
        <w:rPr>
          <w:rFonts w:ascii="Times New Roman" w:hAnsi="Times New Roman" w:cs="Times New Roman"/>
        </w:rPr>
        <w:t xml:space="preserve"> </w:t>
      </w:r>
    </w:p>
  </w:footnote>
  <w:footnote w:id="10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Michael Mayer, Thurgood Marshall Law Library Special Collections, Judge Simon E. Sobeloff. </w:t>
      </w:r>
    </w:p>
  </w:footnote>
  <w:footnote w:id="10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Warren v Fitzgerald</w:t>
      </w:r>
      <w:r w:rsidRPr="003E3CCA">
        <w:rPr>
          <w:rFonts w:ascii="Times New Roman" w:hAnsi="Times New Roman" w:cs="Times New Roman"/>
        </w:rPr>
        <w:t xml:space="preserve"> 189 Md. 476, 481 (1948)</w:t>
      </w:r>
    </w:p>
  </w:footnote>
  <w:footnote w:id="11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481</w:t>
      </w:r>
    </w:p>
  </w:footnote>
  <w:footnote w:id="111">
    <w:p w:rsidR="00FE763D" w:rsidRPr="003E3CCA" w:rsidRDefault="00FE763D" w:rsidP="003A7078">
      <w:pPr>
        <w:rPr>
          <w:rFonts w:ascii="Times New Roman" w:hAnsi="Times New Roman" w:cs="Times New Roman"/>
          <w:b/>
          <w:sz w:val="20"/>
          <w:szCs w:val="20"/>
        </w:rPr>
      </w:pPr>
      <w:r w:rsidRPr="003E3CCA">
        <w:rPr>
          <w:rStyle w:val="FootnoteReference"/>
          <w:rFonts w:ascii="Times New Roman" w:hAnsi="Times New Roman" w:cs="Times New Roman"/>
          <w:sz w:val="20"/>
          <w:szCs w:val="20"/>
        </w:rPr>
        <w:footnoteRef/>
      </w:r>
      <w:r w:rsidRPr="003E3CCA">
        <w:rPr>
          <w:rFonts w:ascii="Times New Roman" w:hAnsi="Times New Roman" w:cs="Times New Roman"/>
          <w:sz w:val="20"/>
          <w:szCs w:val="20"/>
        </w:rPr>
        <w:t xml:space="preserve"> Appellant’s Brief, 1, </w:t>
      </w:r>
      <w:r w:rsidRPr="003E3CCA">
        <w:rPr>
          <w:rFonts w:ascii="Times New Roman" w:hAnsi="Times New Roman" w:cs="Times New Roman"/>
          <w:i/>
          <w:sz w:val="20"/>
          <w:szCs w:val="20"/>
        </w:rPr>
        <w:t xml:space="preserve">as presented in </w:t>
      </w:r>
      <w:r w:rsidRPr="003E3CCA">
        <w:rPr>
          <w:rFonts w:ascii="Times New Roman" w:hAnsi="Times New Roman" w:cs="Times New Roman"/>
          <w:sz w:val="20"/>
          <w:szCs w:val="20"/>
        </w:rPr>
        <w:t xml:space="preserve">COURT OF APPEALS (Records and Briefs) Warren v. Fitzgerald, et al., 1947, October Term, no. 108, MSA S1733-1226, 1/27/3/23. (hereinafter Court of Appeals Records and Briefs). </w:t>
      </w:r>
      <w:hyperlink r:id="rId12" w:history="1">
        <w:r w:rsidRPr="003E3CCA">
          <w:rPr>
            <w:rStyle w:val="Hyperlink"/>
            <w:rFonts w:ascii="Times New Roman" w:hAnsi="Times New Roman" w:cs="Times New Roman"/>
            <w:sz w:val="20"/>
            <w:szCs w:val="20"/>
          </w:rPr>
          <w:t>http://www.msa.md.gov/megafile/msa/speccol/sc5300/sc5339/000209/000000/000012/restricted/msa_sc5458_000051_003508-3.pdf</w:t>
        </w:r>
      </w:hyperlink>
    </w:p>
  </w:footnote>
  <w:footnote w:id="11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Appellants’ Brief, 31. Court of Appeals Records and Briefs.</w:t>
      </w:r>
    </w:p>
  </w:footnote>
  <w:footnote w:id="11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Warren</w:t>
      </w:r>
      <w:r w:rsidRPr="003E3CCA">
        <w:rPr>
          <w:rFonts w:ascii="Times New Roman" w:hAnsi="Times New Roman" w:cs="Times New Roman"/>
        </w:rPr>
        <w:t>, 189 Md. at 488</w:t>
      </w:r>
    </w:p>
  </w:footnote>
  <w:footnote w:id="114">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w:t>
      </w:r>
    </w:p>
  </w:footnote>
  <w:footnote w:id="115">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Warren</w:t>
      </w:r>
      <w:r w:rsidRPr="003E3CCA">
        <w:rPr>
          <w:rFonts w:ascii="Times New Roman" w:hAnsi="Times New Roman" w:cs="Times New Roman"/>
        </w:rPr>
        <w:t>, 189 Md. at 491</w:t>
      </w:r>
    </w:p>
  </w:footnote>
  <w:footnote w:id="11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at 490</w:t>
      </w:r>
    </w:p>
  </w:footnote>
  <w:footnote w:id="117">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id at 486</w:t>
      </w:r>
    </w:p>
  </w:footnote>
  <w:footnote w:id="11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“Transit Hearings.” </w:t>
      </w:r>
      <w:r w:rsidRPr="003E3CCA">
        <w:rPr>
          <w:rFonts w:ascii="Times New Roman" w:hAnsi="Times New Roman" w:cs="Times New Roman"/>
          <w:i/>
        </w:rPr>
        <w:t xml:space="preserve">Evening Sun. </w:t>
      </w:r>
      <w:r w:rsidRPr="003E3CCA">
        <w:rPr>
          <w:rFonts w:ascii="Times New Roman" w:hAnsi="Times New Roman" w:cs="Times New Roman"/>
        </w:rPr>
        <w:t>January 21, 1948; “Absentee transit interests hit at hearing.”</w:t>
      </w:r>
      <w:r w:rsidRPr="003E3CCA">
        <w:rPr>
          <w:rFonts w:ascii="Times New Roman" w:hAnsi="Times New Roman" w:cs="Times New Roman"/>
          <w:i/>
        </w:rPr>
        <w:t>Evening Sun.</w:t>
      </w:r>
      <w:r w:rsidRPr="003E3CCA">
        <w:rPr>
          <w:rFonts w:ascii="Times New Roman" w:hAnsi="Times New Roman" w:cs="Times New Roman"/>
        </w:rPr>
        <w:t xml:space="preserve"> January 22, 1948.</w:t>
      </w:r>
    </w:p>
  </w:footnote>
  <w:footnote w:id="11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Mueller 1991, 53</w:t>
      </w:r>
    </w:p>
  </w:footnote>
  <w:footnote w:id="12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“CM Gray’s Death Called Suicide.” </w:t>
      </w:r>
      <w:r w:rsidRPr="003E3CCA">
        <w:rPr>
          <w:rFonts w:ascii="Times New Roman" w:hAnsi="Times New Roman" w:cs="Times New Roman"/>
          <w:i/>
        </w:rPr>
        <w:t>Evening Sun</w:t>
      </w:r>
      <w:r w:rsidRPr="003E3CCA">
        <w:rPr>
          <w:rFonts w:ascii="Times New Roman" w:hAnsi="Times New Roman" w:cs="Times New Roman"/>
        </w:rPr>
        <w:t>. Feb 2, 1948.</w:t>
      </w:r>
    </w:p>
  </w:footnote>
  <w:footnote w:id="121">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887927">
        <w:rPr>
          <w:rFonts w:ascii="Times New Roman" w:hAnsi="Times New Roman" w:cs="Times New Roman"/>
        </w:rPr>
        <w:t xml:space="preserve">1951 Md. Laws ch. 392, 1152  </w:t>
      </w:r>
    </w:p>
  </w:footnote>
  <w:footnote w:id="122">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Mueller 1991, 105</w:t>
      </w:r>
    </w:p>
  </w:footnote>
  <w:footnote w:id="123">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 xml:space="preserve">United States </w:t>
      </w:r>
      <w:r w:rsidRPr="003E3CCA">
        <w:rPr>
          <w:rFonts w:ascii="Times New Roman" w:hAnsi="Times New Roman" w:cs="Times New Roman"/>
        </w:rPr>
        <w:t>186 F.2d at 565</w:t>
      </w:r>
    </w:p>
  </w:footnote>
  <w:footnote w:id="124">
    <w:p w:rsidR="00FE763D" w:rsidRPr="003E3CCA" w:rsidRDefault="00FE763D" w:rsidP="003A7078">
      <w:pPr>
        <w:pStyle w:val="FootnoteText"/>
        <w:rPr>
          <w:rFonts w:ascii="Times New Roman" w:hAnsi="Times New Roman" w:cs="Times New Roman"/>
          <w:b/>
        </w:rPr>
      </w:pPr>
      <w:r w:rsidRPr="003E3CCA">
        <w:rPr>
          <w:rStyle w:val="FootnoteReference"/>
          <w:rFonts w:ascii="Times New Roman" w:hAnsi="Times New Roman" w:cs="Times New Roman"/>
        </w:rPr>
        <w:footnoteRef/>
      </w:r>
      <w:r w:rsidRPr="003E3CCA">
        <w:rPr>
          <w:rFonts w:ascii="Times New Roman" w:hAnsi="Times New Roman" w:cs="Times New Roman"/>
          <w:i/>
        </w:rPr>
        <w:t>United States</w:t>
      </w:r>
      <w:r w:rsidRPr="003E3CCA">
        <w:rPr>
          <w:rFonts w:ascii="Times New Roman" w:hAnsi="Times New Roman" w:cs="Times New Roman"/>
        </w:rPr>
        <w:t xml:space="preserve"> 186 F.2d at 567  “’By excluding all bus manufacturers other than [GM] from that part of the market represented by the bus operating companies under their control, the appellees effectively limit the outlets through which busses may be sold in interstate commerce. Limitations of that nature have been condemned time and again as violative of the Act.’” </w:t>
      </w:r>
    </w:p>
  </w:footnote>
  <w:footnote w:id="125">
    <w:p w:rsidR="00FE763D" w:rsidRPr="00BA445E" w:rsidRDefault="00FE763D" w:rsidP="003A7078">
      <w:pPr>
        <w:pStyle w:val="FootnoteText"/>
        <w:rPr>
          <w:rFonts w:ascii="Times New Roman" w:hAnsi="Times New Roman" w:cs="Times New Roman"/>
        </w:rPr>
      </w:pPr>
      <w:r w:rsidRPr="00BA445E">
        <w:rPr>
          <w:rStyle w:val="FootnoteReference"/>
          <w:rFonts w:ascii="Times New Roman" w:hAnsi="Times New Roman" w:cs="Times New Roman"/>
        </w:rPr>
        <w:footnoteRef/>
      </w:r>
      <w:r w:rsidRPr="00BA445E">
        <w:rPr>
          <w:rFonts w:ascii="Times New Roman" w:hAnsi="Times New Roman" w:cs="Times New Roman"/>
        </w:rPr>
        <w:t xml:space="preserve"> </w:t>
      </w:r>
      <w:r w:rsidRPr="00BA445E">
        <w:rPr>
          <w:rFonts w:ascii="Times New Roman" w:hAnsi="Times New Roman" w:cs="Times New Roman"/>
          <w:bCs/>
        </w:rPr>
        <w:t>National Interstate and Defense Highways Act of 1956, Pub. L. No.</w:t>
      </w:r>
      <w:r w:rsidRPr="00BA445E">
        <w:rPr>
          <w:rFonts w:ascii="Times New Roman" w:hAnsi="Times New Roman" w:cs="Times New Roman"/>
        </w:rPr>
        <w:t xml:space="preserve"> 84-627.</w:t>
      </w:r>
    </w:p>
  </w:footnote>
  <w:footnote w:id="126">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Mueller 1991, 125</w:t>
      </w:r>
    </w:p>
  </w:footnote>
  <w:footnote w:id="127">
    <w:p w:rsidR="00FE763D" w:rsidRDefault="00FE763D" w:rsidP="003A7078">
      <w:pPr>
        <w:pStyle w:val="FootnoteText"/>
      </w:pPr>
      <w:r>
        <w:rPr>
          <w:rStyle w:val="FootnoteReference"/>
        </w:rPr>
        <w:footnoteRef/>
      </w:r>
      <w:r>
        <w:t xml:space="preserve"> </w:t>
      </w:r>
      <w:hyperlink r:id="rId13" w:history="1">
        <w:r w:rsidRPr="003E3CCA">
          <w:rPr>
            <w:rStyle w:val="Hyperlink"/>
            <w:rFonts w:ascii="Times New Roman" w:hAnsi="Times New Roman" w:cs="Times New Roman"/>
          </w:rPr>
          <w:t>http://www.mtamaryland.com</w:t>
        </w:r>
      </w:hyperlink>
      <w:r>
        <w:rPr>
          <w:rFonts w:ascii="Times New Roman" w:hAnsi="Times New Roman" w:cs="Times New Roman"/>
        </w:rPr>
        <w:t>. (accessed December 14, 2009)</w:t>
      </w:r>
    </w:p>
  </w:footnote>
  <w:footnote w:id="128">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130936">
        <w:rPr>
          <w:rFonts w:ascii="Times New Roman" w:hAnsi="Times New Roman" w:cs="Times New Roman"/>
        </w:rPr>
        <w:t>i</w:t>
      </w:r>
      <w:r>
        <w:rPr>
          <w:rFonts w:ascii="Times New Roman" w:hAnsi="Times New Roman" w:cs="Times New Roman"/>
        </w:rPr>
        <w:t>d</w:t>
      </w:r>
      <w:r w:rsidRPr="003E3CCA">
        <w:rPr>
          <w:rFonts w:ascii="Times New Roman" w:hAnsi="Times New Roman" w:cs="Times New Roman"/>
        </w:rPr>
        <w:t xml:space="preserve"> </w:t>
      </w:r>
    </w:p>
  </w:footnote>
  <w:footnote w:id="129">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Richard Levine. “It’s the last ride home for trolley era,” </w:t>
      </w:r>
      <w:r w:rsidRPr="003E3CCA">
        <w:rPr>
          <w:rFonts w:ascii="Times New Roman" w:hAnsi="Times New Roman" w:cs="Times New Roman"/>
          <w:i/>
        </w:rPr>
        <w:t>Baltimore Sun</w:t>
      </w:r>
      <w:r w:rsidRPr="003E3CCA">
        <w:rPr>
          <w:rFonts w:ascii="Times New Roman" w:hAnsi="Times New Roman" w:cs="Times New Roman"/>
        </w:rPr>
        <w:t>, November 4, 1963.</w:t>
      </w:r>
    </w:p>
  </w:footnote>
  <w:footnote w:id="130">
    <w:p w:rsidR="00FE763D" w:rsidRPr="003E3CCA" w:rsidRDefault="00FE763D" w:rsidP="003A7078">
      <w:pPr>
        <w:pStyle w:val="FootnoteText"/>
        <w:rPr>
          <w:rFonts w:ascii="Times New Roman" w:hAnsi="Times New Roman" w:cs="Times New Roman"/>
        </w:rPr>
      </w:pPr>
      <w:r w:rsidRPr="003E3CCA">
        <w:rPr>
          <w:rStyle w:val="FootnoteReference"/>
          <w:rFonts w:ascii="Times New Roman" w:hAnsi="Times New Roman" w:cs="Times New Roman"/>
        </w:rPr>
        <w:footnoteRef/>
      </w:r>
      <w:r w:rsidRPr="003E3CCA">
        <w:rPr>
          <w:rFonts w:ascii="Times New Roman" w:hAnsi="Times New Roman" w:cs="Times New Roman"/>
        </w:rPr>
        <w:t xml:space="preserve"> </w:t>
      </w:r>
      <w:r w:rsidRPr="003E3CCA">
        <w:rPr>
          <w:rFonts w:ascii="Times New Roman" w:hAnsi="Times New Roman" w:cs="Times New Roman"/>
          <w:i/>
        </w:rPr>
        <w:t xml:space="preserve">Warren, </w:t>
      </w:r>
      <w:r w:rsidRPr="003E3CCA">
        <w:rPr>
          <w:rFonts w:ascii="Times New Roman" w:hAnsi="Times New Roman" w:cs="Times New Roman"/>
        </w:rPr>
        <w:t>189 Md. at 489.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E1F46"/>
    <w:multiLevelType w:val="hybridMultilevel"/>
    <w:tmpl w:val="D5EE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333E8"/>
    <w:multiLevelType w:val="hybridMultilevel"/>
    <w:tmpl w:val="B9629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7239A8"/>
    <w:multiLevelType w:val="hybridMultilevel"/>
    <w:tmpl w:val="2C286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C824BE3"/>
    <w:multiLevelType w:val="hybridMultilevel"/>
    <w:tmpl w:val="2C4005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F93DAF"/>
    <w:multiLevelType w:val="hybridMultilevel"/>
    <w:tmpl w:val="5A1E9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E441B8"/>
    <w:multiLevelType w:val="hybridMultilevel"/>
    <w:tmpl w:val="E946AAFE"/>
    <w:lvl w:ilvl="0" w:tplc="605AF2F4">
      <w:start w:val="1"/>
      <w:numFmt w:val="bullet"/>
      <w:lvlText w:val=""/>
      <w:lvlJc w:val="left"/>
      <w:pPr>
        <w:tabs>
          <w:tab w:val="num" w:pos="720"/>
        </w:tabs>
        <w:ind w:left="720" w:hanging="360"/>
      </w:pPr>
      <w:rPr>
        <w:rFonts w:ascii="Wingdings 2" w:hAnsi="Wingdings 2" w:hint="default"/>
      </w:rPr>
    </w:lvl>
    <w:lvl w:ilvl="1" w:tplc="FEB6568C">
      <w:start w:val="988"/>
      <w:numFmt w:val="bullet"/>
      <w:lvlText w:val=""/>
      <w:lvlJc w:val="left"/>
      <w:pPr>
        <w:tabs>
          <w:tab w:val="num" w:pos="1440"/>
        </w:tabs>
        <w:ind w:left="1440" w:hanging="360"/>
      </w:pPr>
      <w:rPr>
        <w:rFonts w:ascii="Wingdings 2" w:hAnsi="Wingdings 2" w:hint="default"/>
      </w:rPr>
    </w:lvl>
    <w:lvl w:ilvl="2" w:tplc="9C76E4C6" w:tentative="1">
      <w:start w:val="1"/>
      <w:numFmt w:val="bullet"/>
      <w:lvlText w:val=""/>
      <w:lvlJc w:val="left"/>
      <w:pPr>
        <w:tabs>
          <w:tab w:val="num" w:pos="2160"/>
        </w:tabs>
        <w:ind w:left="2160" w:hanging="360"/>
      </w:pPr>
      <w:rPr>
        <w:rFonts w:ascii="Wingdings 2" w:hAnsi="Wingdings 2" w:hint="default"/>
      </w:rPr>
    </w:lvl>
    <w:lvl w:ilvl="3" w:tplc="184A53AC" w:tentative="1">
      <w:start w:val="1"/>
      <w:numFmt w:val="bullet"/>
      <w:lvlText w:val=""/>
      <w:lvlJc w:val="left"/>
      <w:pPr>
        <w:tabs>
          <w:tab w:val="num" w:pos="2880"/>
        </w:tabs>
        <w:ind w:left="2880" w:hanging="360"/>
      </w:pPr>
      <w:rPr>
        <w:rFonts w:ascii="Wingdings 2" w:hAnsi="Wingdings 2" w:hint="default"/>
      </w:rPr>
    </w:lvl>
    <w:lvl w:ilvl="4" w:tplc="49F0DA94" w:tentative="1">
      <w:start w:val="1"/>
      <w:numFmt w:val="bullet"/>
      <w:lvlText w:val=""/>
      <w:lvlJc w:val="left"/>
      <w:pPr>
        <w:tabs>
          <w:tab w:val="num" w:pos="3600"/>
        </w:tabs>
        <w:ind w:left="3600" w:hanging="360"/>
      </w:pPr>
      <w:rPr>
        <w:rFonts w:ascii="Wingdings 2" w:hAnsi="Wingdings 2" w:hint="default"/>
      </w:rPr>
    </w:lvl>
    <w:lvl w:ilvl="5" w:tplc="02D64B00" w:tentative="1">
      <w:start w:val="1"/>
      <w:numFmt w:val="bullet"/>
      <w:lvlText w:val=""/>
      <w:lvlJc w:val="left"/>
      <w:pPr>
        <w:tabs>
          <w:tab w:val="num" w:pos="4320"/>
        </w:tabs>
        <w:ind w:left="4320" w:hanging="360"/>
      </w:pPr>
      <w:rPr>
        <w:rFonts w:ascii="Wingdings 2" w:hAnsi="Wingdings 2" w:hint="default"/>
      </w:rPr>
    </w:lvl>
    <w:lvl w:ilvl="6" w:tplc="CE0C1CE0" w:tentative="1">
      <w:start w:val="1"/>
      <w:numFmt w:val="bullet"/>
      <w:lvlText w:val=""/>
      <w:lvlJc w:val="left"/>
      <w:pPr>
        <w:tabs>
          <w:tab w:val="num" w:pos="5040"/>
        </w:tabs>
        <w:ind w:left="5040" w:hanging="360"/>
      </w:pPr>
      <w:rPr>
        <w:rFonts w:ascii="Wingdings 2" w:hAnsi="Wingdings 2" w:hint="default"/>
      </w:rPr>
    </w:lvl>
    <w:lvl w:ilvl="7" w:tplc="2FDC5634" w:tentative="1">
      <w:start w:val="1"/>
      <w:numFmt w:val="bullet"/>
      <w:lvlText w:val=""/>
      <w:lvlJc w:val="left"/>
      <w:pPr>
        <w:tabs>
          <w:tab w:val="num" w:pos="5760"/>
        </w:tabs>
        <w:ind w:left="5760" w:hanging="360"/>
      </w:pPr>
      <w:rPr>
        <w:rFonts w:ascii="Wingdings 2" w:hAnsi="Wingdings 2" w:hint="default"/>
      </w:rPr>
    </w:lvl>
    <w:lvl w:ilvl="8" w:tplc="A23AF76A" w:tentative="1">
      <w:start w:val="1"/>
      <w:numFmt w:val="bullet"/>
      <w:lvlText w:val=""/>
      <w:lvlJc w:val="left"/>
      <w:pPr>
        <w:tabs>
          <w:tab w:val="num" w:pos="6480"/>
        </w:tabs>
        <w:ind w:left="6480" w:hanging="360"/>
      </w:pPr>
      <w:rPr>
        <w:rFonts w:ascii="Wingdings 2" w:hAnsi="Wingdings 2" w:hint="default"/>
      </w:rPr>
    </w:lvl>
  </w:abstractNum>
  <w:abstractNum w:abstractNumId="6">
    <w:nsid w:val="342C4512"/>
    <w:multiLevelType w:val="hybridMultilevel"/>
    <w:tmpl w:val="F724D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390DAA"/>
    <w:multiLevelType w:val="hybridMultilevel"/>
    <w:tmpl w:val="D3DC42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0D72A9"/>
    <w:multiLevelType w:val="hybridMultilevel"/>
    <w:tmpl w:val="0A18A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C660B4"/>
    <w:multiLevelType w:val="hybridMultilevel"/>
    <w:tmpl w:val="4332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4C4C30"/>
    <w:multiLevelType w:val="hybridMultilevel"/>
    <w:tmpl w:val="3F24C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364726"/>
    <w:multiLevelType w:val="hybridMultilevel"/>
    <w:tmpl w:val="84E24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327A17"/>
    <w:multiLevelType w:val="hybridMultilevel"/>
    <w:tmpl w:val="169CCB8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DF7689"/>
    <w:multiLevelType w:val="hybridMultilevel"/>
    <w:tmpl w:val="93BAE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4E0B04"/>
    <w:multiLevelType w:val="hybridMultilevel"/>
    <w:tmpl w:val="B24E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573574"/>
    <w:multiLevelType w:val="hybridMultilevel"/>
    <w:tmpl w:val="B4A47A2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6">
    <w:nsid w:val="7CA10E59"/>
    <w:multiLevelType w:val="hybridMultilevel"/>
    <w:tmpl w:val="13F87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8"/>
  </w:num>
  <w:num w:numId="4">
    <w:abstractNumId w:val="5"/>
  </w:num>
  <w:num w:numId="5">
    <w:abstractNumId w:val="10"/>
  </w:num>
  <w:num w:numId="6">
    <w:abstractNumId w:val="15"/>
  </w:num>
  <w:num w:numId="7">
    <w:abstractNumId w:val="1"/>
  </w:num>
  <w:num w:numId="8">
    <w:abstractNumId w:val="0"/>
  </w:num>
  <w:num w:numId="9">
    <w:abstractNumId w:val="16"/>
  </w:num>
  <w:num w:numId="10">
    <w:abstractNumId w:val="14"/>
  </w:num>
  <w:num w:numId="11">
    <w:abstractNumId w:val="11"/>
  </w:num>
  <w:num w:numId="12">
    <w:abstractNumId w:val="3"/>
  </w:num>
  <w:num w:numId="13">
    <w:abstractNumId w:val="6"/>
  </w:num>
  <w:num w:numId="14">
    <w:abstractNumId w:val="2"/>
  </w:num>
  <w:num w:numId="15">
    <w:abstractNumId w:val="7"/>
  </w:num>
  <w:num w:numId="16">
    <w:abstractNumId w:val="4"/>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numFmt w:val="decimal"/>
    <w:endnote w:id="-1"/>
    <w:endnote w:id="0"/>
  </w:endnotePr>
  <w:compat/>
  <w:rsids>
    <w:rsidRoot w:val="003A7078"/>
    <w:rsid w:val="00051EF9"/>
    <w:rsid w:val="00066676"/>
    <w:rsid w:val="000916A6"/>
    <w:rsid w:val="0009607C"/>
    <w:rsid w:val="000975BF"/>
    <w:rsid w:val="000A40D6"/>
    <w:rsid w:val="000D3277"/>
    <w:rsid w:val="000F0805"/>
    <w:rsid w:val="00116977"/>
    <w:rsid w:val="00137AEA"/>
    <w:rsid w:val="00142E30"/>
    <w:rsid w:val="00171D1B"/>
    <w:rsid w:val="0017426B"/>
    <w:rsid w:val="001A7D38"/>
    <w:rsid w:val="00227C0B"/>
    <w:rsid w:val="0023733E"/>
    <w:rsid w:val="00274479"/>
    <w:rsid w:val="002765EE"/>
    <w:rsid w:val="00286E8A"/>
    <w:rsid w:val="002A408D"/>
    <w:rsid w:val="002D64D1"/>
    <w:rsid w:val="00302F06"/>
    <w:rsid w:val="00375D67"/>
    <w:rsid w:val="00392F65"/>
    <w:rsid w:val="003A29BB"/>
    <w:rsid w:val="003A7078"/>
    <w:rsid w:val="003A7895"/>
    <w:rsid w:val="003B0486"/>
    <w:rsid w:val="003E413F"/>
    <w:rsid w:val="003F452E"/>
    <w:rsid w:val="0046056D"/>
    <w:rsid w:val="00473BD6"/>
    <w:rsid w:val="004A5D7D"/>
    <w:rsid w:val="004C68B6"/>
    <w:rsid w:val="00547633"/>
    <w:rsid w:val="005571DE"/>
    <w:rsid w:val="005C1582"/>
    <w:rsid w:val="005C6E9A"/>
    <w:rsid w:val="005D11A4"/>
    <w:rsid w:val="006005B9"/>
    <w:rsid w:val="006062F1"/>
    <w:rsid w:val="00613A7D"/>
    <w:rsid w:val="0062587B"/>
    <w:rsid w:val="0066363D"/>
    <w:rsid w:val="00681D3C"/>
    <w:rsid w:val="006C4BC4"/>
    <w:rsid w:val="006F45EF"/>
    <w:rsid w:val="00706D0C"/>
    <w:rsid w:val="007264D6"/>
    <w:rsid w:val="00750BD6"/>
    <w:rsid w:val="007855F4"/>
    <w:rsid w:val="007E2A06"/>
    <w:rsid w:val="007F53B8"/>
    <w:rsid w:val="00815116"/>
    <w:rsid w:val="00830666"/>
    <w:rsid w:val="00877F74"/>
    <w:rsid w:val="008B7573"/>
    <w:rsid w:val="008C4724"/>
    <w:rsid w:val="008D5034"/>
    <w:rsid w:val="008F5337"/>
    <w:rsid w:val="009447AB"/>
    <w:rsid w:val="00944DB3"/>
    <w:rsid w:val="00954DDE"/>
    <w:rsid w:val="0096188E"/>
    <w:rsid w:val="00962ABF"/>
    <w:rsid w:val="009F6FFB"/>
    <w:rsid w:val="00A233A5"/>
    <w:rsid w:val="00A608E2"/>
    <w:rsid w:val="00A613A1"/>
    <w:rsid w:val="00A70E1B"/>
    <w:rsid w:val="00A80038"/>
    <w:rsid w:val="00A863B2"/>
    <w:rsid w:val="00AB47C5"/>
    <w:rsid w:val="00AD08BE"/>
    <w:rsid w:val="00AE018D"/>
    <w:rsid w:val="00AE7D7A"/>
    <w:rsid w:val="00AF4608"/>
    <w:rsid w:val="00B924CB"/>
    <w:rsid w:val="00B937EC"/>
    <w:rsid w:val="00BE44A6"/>
    <w:rsid w:val="00C0043F"/>
    <w:rsid w:val="00C91865"/>
    <w:rsid w:val="00CA2FAD"/>
    <w:rsid w:val="00CA34DA"/>
    <w:rsid w:val="00D5163D"/>
    <w:rsid w:val="00D55A5C"/>
    <w:rsid w:val="00D63E3D"/>
    <w:rsid w:val="00D71313"/>
    <w:rsid w:val="00D773A9"/>
    <w:rsid w:val="00D81C7F"/>
    <w:rsid w:val="00D96D7E"/>
    <w:rsid w:val="00DD31BD"/>
    <w:rsid w:val="00E2677D"/>
    <w:rsid w:val="00E4211D"/>
    <w:rsid w:val="00E614D1"/>
    <w:rsid w:val="00E82B37"/>
    <w:rsid w:val="00E84C31"/>
    <w:rsid w:val="00E86A3E"/>
    <w:rsid w:val="00E975F9"/>
    <w:rsid w:val="00EC58B1"/>
    <w:rsid w:val="00F24E91"/>
    <w:rsid w:val="00F651DE"/>
    <w:rsid w:val="00FD1862"/>
    <w:rsid w:val="00FE76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07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078"/>
    <w:pPr>
      <w:ind w:left="720"/>
      <w:contextualSpacing/>
    </w:pPr>
  </w:style>
  <w:style w:type="paragraph" w:styleId="EndnoteText">
    <w:name w:val="endnote text"/>
    <w:basedOn w:val="Normal"/>
    <w:link w:val="EndnoteTextChar"/>
    <w:uiPriority w:val="99"/>
    <w:unhideWhenUsed/>
    <w:rsid w:val="003A7078"/>
    <w:pPr>
      <w:spacing w:after="0" w:line="240" w:lineRule="auto"/>
    </w:pPr>
    <w:rPr>
      <w:sz w:val="20"/>
      <w:szCs w:val="20"/>
    </w:rPr>
  </w:style>
  <w:style w:type="character" w:customStyle="1" w:styleId="EndnoteTextChar">
    <w:name w:val="Endnote Text Char"/>
    <w:basedOn w:val="DefaultParagraphFont"/>
    <w:link w:val="EndnoteText"/>
    <w:uiPriority w:val="99"/>
    <w:rsid w:val="003A7078"/>
    <w:rPr>
      <w:sz w:val="20"/>
      <w:szCs w:val="20"/>
    </w:rPr>
  </w:style>
  <w:style w:type="character" w:styleId="EndnoteReference">
    <w:name w:val="endnote reference"/>
    <w:basedOn w:val="DefaultParagraphFont"/>
    <w:uiPriority w:val="99"/>
    <w:semiHidden/>
    <w:unhideWhenUsed/>
    <w:rsid w:val="003A7078"/>
    <w:rPr>
      <w:vertAlign w:val="superscript"/>
    </w:rPr>
  </w:style>
  <w:style w:type="paragraph" w:styleId="FootnoteText">
    <w:name w:val="footnote text"/>
    <w:basedOn w:val="Normal"/>
    <w:link w:val="FootnoteTextChar"/>
    <w:uiPriority w:val="99"/>
    <w:semiHidden/>
    <w:unhideWhenUsed/>
    <w:rsid w:val="003A70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7078"/>
    <w:rPr>
      <w:sz w:val="20"/>
      <w:szCs w:val="20"/>
    </w:rPr>
  </w:style>
  <w:style w:type="character" w:styleId="Hyperlink">
    <w:name w:val="Hyperlink"/>
    <w:basedOn w:val="DefaultParagraphFont"/>
    <w:uiPriority w:val="99"/>
    <w:unhideWhenUsed/>
    <w:rsid w:val="003A7078"/>
    <w:rPr>
      <w:color w:val="0000FF" w:themeColor="hyperlink"/>
      <w:u w:val="single"/>
    </w:rPr>
  </w:style>
  <w:style w:type="character" w:customStyle="1" w:styleId="HeaderChar">
    <w:name w:val="Header Char"/>
    <w:basedOn w:val="DefaultParagraphFont"/>
    <w:link w:val="Header"/>
    <w:uiPriority w:val="99"/>
    <w:semiHidden/>
    <w:rsid w:val="003A7078"/>
  </w:style>
  <w:style w:type="paragraph" w:styleId="Header">
    <w:name w:val="header"/>
    <w:basedOn w:val="Normal"/>
    <w:link w:val="HeaderChar"/>
    <w:uiPriority w:val="99"/>
    <w:semiHidden/>
    <w:unhideWhenUsed/>
    <w:rsid w:val="003A7078"/>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3A7078"/>
  </w:style>
  <w:style w:type="paragraph" w:styleId="Footer">
    <w:name w:val="footer"/>
    <w:basedOn w:val="Normal"/>
    <w:link w:val="FooterChar"/>
    <w:uiPriority w:val="99"/>
    <w:unhideWhenUsed/>
    <w:rsid w:val="003A7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078"/>
  </w:style>
  <w:style w:type="character" w:styleId="FootnoteReference">
    <w:name w:val="footnote reference"/>
    <w:basedOn w:val="DefaultParagraphFont"/>
    <w:uiPriority w:val="99"/>
    <w:semiHidden/>
    <w:unhideWhenUsed/>
    <w:rsid w:val="003A7078"/>
    <w:rPr>
      <w:vertAlign w:val="superscript"/>
    </w:rPr>
  </w:style>
  <w:style w:type="paragraph" w:styleId="BalloonText">
    <w:name w:val="Balloon Text"/>
    <w:basedOn w:val="Normal"/>
    <w:link w:val="BalloonTextChar"/>
    <w:uiPriority w:val="99"/>
    <w:semiHidden/>
    <w:unhideWhenUsed/>
    <w:rsid w:val="00276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5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www.law.umaryland.edu/marshall/specialcollections/sobeloff/index.html" TargetMode="External"/><Relationship Id="rId13" Type="http://schemas.openxmlformats.org/officeDocument/2006/relationships/hyperlink" Target="http://www.mtamaryland.com" TargetMode="External"/><Relationship Id="rId3" Type="http://schemas.openxmlformats.org/officeDocument/2006/relationships/hyperlink" Target="https://jscholarship.library.jhu.edu/bitstream/handle/1774.2/32592/Trolley%20Map%20of%20Baltimore.jpg?sequence=2" TargetMode="External"/><Relationship Id="rId7" Type="http://schemas.openxmlformats.org/officeDocument/2006/relationships/hyperlink" Target="http://www.msa.md.gov/megafile/msa/speccol/sc5300/sc5339/000209/000000/000012/restricted/msa_sc5458_000051_003508-6.pdf" TargetMode="External"/><Relationship Id="rId12" Type="http://schemas.openxmlformats.org/officeDocument/2006/relationships/hyperlink" Target="http://www.msa.md.gov/megafile/msa/speccol/sc5300/sc5339/000209/000000/000012/restricted/msa_sc5458_000051_003508-3.pdf" TargetMode="External"/><Relationship Id="rId2" Type="http://schemas.openxmlformats.org/officeDocument/2006/relationships/hyperlink" Target="http:///www.nytimes.com/2008/08/14/us/14streetcar.html" TargetMode="External"/><Relationship Id="rId1" Type="http://schemas.openxmlformats.org/officeDocument/2006/relationships/hyperlink" Target="http://greeninc.blogs.nytimes.com/2009/10/26/funding-a-desire-named-streetcar/" TargetMode="External"/><Relationship Id="rId6" Type="http://schemas.openxmlformats.org/officeDocument/2006/relationships/hyperlink" Target="https://jscholarship.library.jhu.edu/bitstream/handle/1774.2/33679/G_3844_B3P33_1943_Small_.jpg?sequence=4" TargetMode="External"/><Relationship Id="rId11" Type="http://schemas.openxmlformats.org/officeDocument/2006/relationships/hyperlink" Target="http://www.msa.md.gov/megafile/msa/speccol/sc3500/sc3520/001600/001632/html/1632bio.html" TargetMode="External"/><Relationship Id="rId5" Type="http://schemas.openxmlformats.org/officeDocument/2006/relationships/hyperlink" Target="http://www.msa.md.gov/megafile/msa/speccol/sc5300/sc5339/000209/000000/000012/restricted/msa_sc5458_000051_003508-2.pdf" TargetMode="External"/><Relationship Id="rId10" Type="http://schemas.openxmlformats.org/officeDocument/2006/relationships/hyperlink" Target="http://www.msa.md.gov/megafile/msa/speccol/sc5300/sc5339/000209/000000/000012/restricted/msa_sc5458_000051_003508-5.pdf" TargetMode="External"/><Relationship Id="rId4" Type="http://schemas.openxmlformats.org/officeDocument/2006/relationships/hyperlink" Target="file:///E:\BALTIMORE%20CITY%20CIRCUIT%20COURT%20(Equity%20Papers%20A,%20Miscellaneous)%20Warren%20v.%20Fitzgerald,%20et%20al.,%201947,%20box%20no.%201625,%20no.%20A29809%20&#189;%20%5bMSA%20T53-5214,%203\9\13\7%5d" TargetMode="External"/><Relationship Id="rId9" Type="http://schemas.openxmlformats.org/officeDocument/2006/relationships/hyperlink" Target="http://www.msa.md.gov/megafile/msa/speccol/sc3500/sc3520/014300/014360/html/14360bi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94CFE-E940-498D-8DCB-0A234FEC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37</Pages>
  <Words>8805</Words>
  <Characters>50195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110</cp:revision>
  <dcterms:created xsi:type="dcterms:W3CDTF">2009-12-21T19:39:00Z</dcterms:created>
  <dcterms:modified xsi:type="dcterms:W3CDTF">2009-12-21T20:32:00Z</dcterms:modified>
</cp:coreProperties>
</file>